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F9C6A" w14:textId="442DF541" w:rsidR="0000609E" w:rsidRPr="00C53D91" w:rsidRDefault="0000609E" w:rsidP="0000609E">
      <w:pPr>
        <w:widowControl w:val="0"/>
        <w:jc w:val="center"/>
        <w:rPr>
          <w:rFonts w:ascii="Times New Roman" w:hAnsi="Times New Roman"/>
          <w:b/>
          <w:sz w:val="26"/>
          <w:szCs w:val="26"/>
        </w:rPr>
      </w:pPr>
      <w:r w:rsidRPr="00C53D91">
        <w:rPr>
          <w:rFonts w:ascii="Times New Roman" w:hAnsi="Times New Roman"/>
          <w:b/>
          <w:sz w:val="26"/>
          <w:szCs w:val="26"/>
        </w:rPr>
        <w:t>DANH MỤC THỦ TỤC HÀNH CHÍNH BAN HÀNH MỚI</w:t>
      </w:r>
      <w:r w:rsidR="00F938BA" w:rsidRPr="00C53D91">
        <w:rPr>
          <w:rFonts w:ascii="Times New Roman" w:hAnsi="Times New Roman"/>
          <w:b/>
          <w:sz w:val="26"/>
          <w:szCs w:val="26"/>
        </w:rPr>
        <w:t xml:space="preserve"> TRONG LĨNH VỰC ĐẤU THẦU </w:t>
      </w:r>
    </w:p>
    <w:p w14:paraId="604050E5" w14:textId="1F033F80" w:rsidR="0000609E" w:rsidRPr="00C53D91" w:rsidRDefault="0000609E" w:rsidP="0000609E">
      <w:pPr>
        <w:widowControl w:val="0"/>
        <w:jc w:val="center"/>
        <w:rPr>
          <w:rFonts w:ascii="Times New Roman" w:hAnsi="Times New Roman"/>
          <w:b/>
          <w:bCs/>
          <w:sz w:val="26"/>
          <w:szCs w:val="26"/>
        </w:rPr>
      </w:pPr>
      <w:r w:rsidRPr="00C53D91">
        <w:rPr>
          <w:rFonts w:ascii="Times New Roman" w:hAnsi="Times New Roman"/>
          <w:b/>
          <w:sz w:val="26"/>
          <w:szCs w:val="26"/>
        </w:rPr>
        <w:t>THUỘC PHẠM VI CHỨC NĂNG QUẢN LÝ CỦA SỞ KẾ HOẠCH VÀ ĐẦU TƯ</w:t>
      </w:r>
    </w:p>
    <w:p w14:paraId="1E6C387C" w14:textId="481ACC50" w:rsidR="0000609E" w:rsidRPr="00C53D91" w:rsidRDefault="0000609E" w:rsidP="00F938BA">
      <w:pPr>
        <w:widowControl w:val="0"/>
        <w:ind w:left="-57" w:right="-57"/>
        <w:contextualSpacing/>
        <w:jc w:val="center"/>
        <w:rPr>
          <w:rFonts w:ascii="Times New Roman" w:hAnsi="Times New Roman"/>
          <w:i/>
          <w:iCs/>
          <w:sz w:val="26"/>
          <w:szCs w:val="26"/>
        </w:rPr>
      </w:pPr>
      <w:r w:rsidRPr="00C53D91">
        <w:rPr>
          <w:rFonts w:ascii="Times New Roman" w:hAnsi="Times New Roman"/>
          <w:i/>
          <w:iCs/>
          <w:sz w:val="26"/>
          <w:szCs w:val="26"/>
          <w:lang w:val="vi-VN"/>
        </w:rPr>
        <w:t>(</w:t>
      </w:r>
      <w:r w:rsidRPr="00C53D91">
        <w:rPr>
          <w:rFonts w:ascii="Times New Roman" w:hAnsi="Times New Roman"/>
          <w:i/>
          <w:iCs/>
          <w:sz w:val="26"/>
          <w:szCs w:val="26"/>
        </w:rPr>
        <w:t>K</w:t>
      </w:r>
      <w:r w:rsidRPr="00C53D91">
        <w:rPr>
          <w:rFonts w:ascii="Times New Roman" w:hAnsi="Times New Roman"/>
          <w:i/>
          <w:iCs/>
          <w:sz w:val="26"/>
          <w:szCs w:val="26"/>
          <w:lang w:val="vi-VN"/>
        </w:rPr>
        <w:t xml:space="preserve">èm theo </w:t>
      </w:r>
      <w:r w:rsidRPr="00C53D91">
        <w:rPr>
          <w:rFonts w:ascii="Times New Roman" w:hAnsi="Times New Roman"/>
          <w:i/>
          <w:iCs/>
          <w:sz w:val="26"/>
          <w:szCs w:val="26"/>
        </w:rPr>
        <w:t xml:space="preserve">Quyết định </w:t>
      </w:r>
      <w:r w:rsidRPr="00C53D91">
        <w:rPr>
          <w:rFonts w:ascii="Times New Roman" w:hAnsi="Times New Roman"/>
          <w:i/>
          <w:iCs/>
          <w:sz w:val="26"/>
          <w:szCs w:val="26"/>
          <w:lang w:val="vi-VN"/>
        </w:rPr>
        <w:t>số</w:t>
      </w:r>
      <w:r w:rsidRPr="00C53D91">
        <w:rPr>
          <w:rFonts w:ascii="Times New Roman" w:hAnsi="Times New Roman"/>
          <w:i/>
          <w:iCs/>
          <w:sz w:val="26"/>
          <w:szCs w:val="26"/>
        </w:rPr>
        <w:t xml:space="preserve">       </w:t>
      </w:r>
      <w:r w:rsidR="00F938BA" w:rsidRPr="00C53D91">
        <w:rPr>
          <w:rFonts w:ascii="Times New Roman" w:hAnsi="Times New Roman"/>
          <w:i/>
          <w:iCs/>
          <w:sz w:val="26"/>
          <w:szCs w:val="26"/>
        </w:rPr>
        <w:t xml:space="preserve">    </w:t>
      </w:r>
      <w:r w:rsidRPr="00C53D91">
        <w:rPr>
          <w:rFonts w:ascii="Times New Roman" w:hAnsi="Times New Roman"/>
          <w:i/>
          <w:iCs/>
          <w:sz w:val="26"/>
          <w:szCs w:val="26"/>
        </w:rPr>
        <w:t xml:space="preserve">    </w:t>
      </w:r>
      <w:r w:rsidRPr="00C53D91">
        <w:rPr>
          <w:rFonts w:ascii="Times New Roman" w:hAnsi="Times New Roman"/>
          <w:i/>
          <w:iCs/>
          <w:sz w:val="26"/>
          <w:szCs w:val="26"/>
          <w:lang w:val="vi-VN"/>
        </w:rPr>
        <w:t>/</w:t>
      </w:r>
      <w:r w:rsidRPr="00C53D91">
        <w:rPr>
          <w:rFonts w:ascii="Times New Roman" w:hAnsi="Times New Roman"/>
          <w:i/>
          <w:iCs/>
          <w:sz w:val="26"/>
          <w:szCs w:val="26"/>
        </w:rPr>
        <w:t>QĐ-UBND</w:t>
      </w:r>
      <w:r w:rsidRPr="00C53D91">
        <w:rPr>
          <w:rFonts w:ascii="Times New Roman" w:hAnsi="Times New Roman"/>
          <w:i/>
          <w:iCs/>
          <w:sz w:val="26"/>
          <w:szCs w:val="26"/>
          <w:lang w:val="vi-VN"/>
        </w:rPr>
        <w:t xml:space="preserve"> ngày </w:t>
      </w:r>
      <w:r w:rsidRPr="00C53D91">
        <w:rPr>
          <w:rFonts w:ascii="Times New Roman" w:hAnsi="Times New Roman"/>
          <w:i/>
          <w:iCs/>
          <w:sz w:val="26"/>
          <w:szCs w:val="26"/>
        </w:rPr>
        <w:t xml:space="preserve">   </w:t>
      </w:r>
      <w:r w:rsidR="00F938BA" w:rsidRPr="00C53D91">
        <w:rPr>
          <w:rFonts w:ascii="Times New Roman" w:hAnsi="Times New Roman"/>
          <w:i/>
          <w:iCs/>
          <w:sz w:val="26"/>
          <w:szCs w:val="26"/>
        </w:rPr>
        <w:t xml:space="preserve">   </w:t>
      </w:r>
      <w:r w:rsidRPr="00C53D91">
        <w:rPr>
          <w:rFonts w:ascii="Times New Roman" w:hAnsi="Times New Roman"/>
          <w:i/>
          <w:iCs/>
          <w:sz w:val="26"/>
          <w:szCs w:val="26"/>
        </w:rPr>
        <w:t xml:space="preserve">  </w:t>
      </w:r>
      <w:r w:rsidRPr="00C53D91">
        <w:rPr>
          <w:rFonts w:ascii="Times New Roman" w:hAnsi="Times New Roman"/>
          <w:i/>
          <w:iCs/>
          <w:sz w:val="26"/>
          <w:szCs w:val="26"/>
          <w:lang w:val="vi-VN"/>
        </w:rPr>
        <w:t>/</w:t>
      </w:r>
      <w:r w:rsidR="00F938BA" w:rsidRPr="00C53D91">
        <w:rPr>
          <w:rFonts w:ascii="Times New Roman" w:hAnsi="Times New Roman"/>
          <w:i/>
          <w:iCs/>
          <w:sz w:val="26"/>
          <w:szCs w:val="26"/>
        </w:rPr>
        <w:t>6</w:t>
      </w:r>
      <w:r w:rsidRPr="00C53D91">
        <w:rPr>
          <w:rFonts w:ascii="Times New Roman" w:hAnsi="Times New Roman"/>
          <w:i/>
          <w:iCs/>
          <w:sz w:val="26"/>
          <w:szCs w:val="26"/>
          <w:lang w:val="vi-VN"/>
        </w:rPr>
        <w:t>/202</w:t>
      </w:r>
      <w:r w:rsidRPr="00C53D91">
        <w:rPr>
          <w:rFonts w:ascii="Times New Roman" w:hAnsi="Times New Roman"/>
          <w:i/>
          <w:iCs/>
          <w:sz w:val="26"/>
          <w:szCs w:val="26"/>
        </w:rPr>
        <w:t>4</w:t>
      </w:r>
      <w:r w:rsidRPr="00C53D91">
        <w:rPr>
          <w:rFonts w:ascii="Times New Roman" w:hAnsi="Times New Roman"/>
          <w:i/>
          <w:iCs/>
          <w:sz w:val="26"/>
          <w:szCs w:val="26"/>
          <w:lang w:val="vi-VN"/>
        </w:rPr>
        <w:t xml:space="preserve"> của </w:t>
      </w:r>
      <w:r w:rsidRPr="00C53D91">
        <w:rPr>
          <w:rFonts w:ascii="Times New Roman" w:hAnsi="Times New Roman"/>
          <w:i/>
          <w:iCs/>
          <w:sz w:val="26"/>
          <w:szCs w:val="26"/>
        </w:rPr>
        <w:t>UBND tỉnh Hưng Yên</w:t>
      </w:r>
      <w:r w:rsidRPr="00C53D91">
        <w:rPr>
          <w:rFonts w:ascii="Times New Roman" w:hAnsi="Times New Roman"/>
          <w:i/>
          <w:iCs/>
          <w:sz w:val="26"/>
          <w:szCs w:val="26"/>
          <w:lang w:val="vi-VN"/>
        </w:rPr>
        <w:t>)</w:t>
      </w:r>
    </w:p>
    <w:p w14:paraId="38BFB7FA" w14:textId="778D8CB0" w:rsidR="0000609E" w:rsidRPr="00C53D91" w:rsidRDefault="00E30427" w:rsidP="0000609E">
      <w:pPr>
        <w:widowControl w:val="0"/>
        <w:ind w:left="-57" w:right="-57"/>
        <w:contextualSpacing/>
        <w:jc w:val="center"/>
        <w:rPr>
          <w:rFonts w:ascii="Times New Roman" w:hAnsi="Times New Roman"/>
          <w:i/>
          <w:iCs/>
          <w:sz w:val="26"/>
          <w:szCs w:val="26"/>
        </w:rPr>
      </w:pPr>
      <w:r>
        <w:rPr>
          <w:rFonts w:ascii="Times New Roman" w:hAnsi="Times New Roman"/>
          <w:i/>
          <w:iCs/>
          <w:noProof/>
          <w:sz w:val="26"/>
          <w:szCs w:val="26"/>
          <w14:ligatures w14:val="standardContextual"/>
        </w:rPr>
        <mc:AlternateContent>
          <mc:Choice Requires="wps">
            <w:drawing>
              <wp:anchor distT="0" distB="0" distL="114300" distR="114300" simplePos="0" relativeHeight="251659264" behindDoc="0" locked="0" layoutInCell="1" allowOverlap="1" wp14:anchorId="0C5B272A" wp14:editId="6093B068">
                <wp:simplePos x="0" y="0"/>
                <wp:positionH relativeFrom="column">
                  <wp:posOffset>3613785</wp:posOffset>
                </wp:positionH>
                <wp:positionV relativeFrom="paragraph">
                  <wp:posOffset>24765</wp:posOffset>
                </wp:positionV>
                <wp:extent cx="2076450" cy="0"/>
                <wp:effectExtent l="0" t="0" r="19050" b="19050"/>
                <wp:wrapNone/>
                <wp:docPr id="1140097655"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5pt,1.95pt" to="44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" strokecolor="black [3200]" strokeweight=".5pt">
                <v:stroke joinstyle="miter"/>
              </v:line>
            </w:pict>
          </mc:Fallback>
        </mc:AlternateContent>
      </w:r>
    </w:p>
    <w:p w14:paraId="2E01BDE0" w14:textId="0A6EEE8A" w:rsidR="0000609E" w:rsidRPr="00C53D91" w:rsidRDefault="00E01A9A" w:rsidP="0008433C">
      <w:pPr>
        <w:widowControl w:val="0"/>
        <w:spacing w:before="240" w:after="240"/>
        <w:rPr>
          <w:rFonts w:ascii="Times New Roman" w:hAnsi="Times New Roman"/>
          <w:b/>
          <w:sz w:val="26"/>
          <w:szCs w:val="26"/>
        </w:rPr>
      </w:pPr>
      <w:r>
        <w:rPr>
          <w:rFonts w:ascii="Times New Roman" w:hAnsi="Times New Roman"/>
          <w:b/>
          <w:sz w:val="26"/>
          <w:szCs w:val="26"/>
        </w:rPr>
        <w:t>I</w:t>
      </w:r>
      <w:r w:rsidR="0000609E" w:rsidRPr="00C53D91">
        <w:rPr>
          <w:rFonts w:ascii="Times New Roman" w:hAnsi="Times New Roman"/>
          <w:b/>
          <w:sz w:val="26"/>
          <w:szCs w:val="26"/>
        </w:rPr>
        <w:t>. THỦ TỤC HÀNG CHÍNH</w:t>
      </w:r>
      <w:r w:rsidR="00F938BA" w:rsidRPr="00C53D91">
        <w:rPr>
          <w:rFonts w:ascii="Times New Roman" w:hAnsi="Times New Roman"/>
          <w:b/>
          <w:sz w:val="26"/>
          <w:szCs w:val="26"/>
        </w:rPr>
        <w:t xml:space="preserve"> THUỘC THẨM QUYỀN GIẢI QUYẾT CẤP TỈNH</w:t>
      </w:r>
      <w:r w:rsidR="0000609E" w:rsidRPr="00C53D91">
        <w:rPr>
          <w:rFonts w:ascii="Times New Roman" w:hAnsi="Times New Roman"/>
          <w:b/>
          <w:sz w:val="26"/>
          <w:szCs w:val="26"/>
        </w:rPr>
        <w:t>: 04 TTHC</w:t>
      </w: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2451"/>
        <w:gridCol w:w="2972"/>
        <w:gridCol w:w="2693"/>
        <w:gridCol w:w="2639"/>
        <w:gridCol w:w="780"/>
        <w:gridCol w:w="834"/>
        <w:gridCol w:w="2693"/>
      </w:tblGrid>
      <w:tr w:rsidR="00FD00F0" w:rsidRPr="00C53D91" w14:paraId="7E214505" w14:textId="77777777" w:rsidTr="00DE6339">
        <w:trPr>
          <w:trHeight w:val="846"/>
          <w:jc w:val="center"/>
        </w:trPr>
        <w:tc>
          <w:tcPr>
            <w:tcW w:w="526" w:type="dxa"/>
            <w:vMerge w:val="restart"/>
            <w:tcBorders>
              <w:top w:val="single" w:sz="4" w:space="0" w:color="auto"/>
            </w:tcBorders>
            <w:vAlign w:val="center"/>
          </w:tcPr>
          <w:p w14:paraId="13DDFBDE" w14:textId="77777777" w:rsidR="00FD00F0" w:rsidRPr="00C53D91" w:rsidRDefault="00FD00F0" w:rsidP="004A23B7">
            <w:pPr>
              <w:ind w:hanging="110"/>
              <w:jc w:val="center"/>
              <w:rPr>
                <w:rFonts w:ascii="Times New Roman" w:hAnsi="Times New Roman"/>
                <w:iCs/>
                <w:sz w:val="26"/>
                <w:szCs w:val="26"/>
                <w:lang w:val="nl-NL"/>
              </w:rPr>
            </w:pPr>
            <w:r w:rsidRPr="00C53D91">
              <w:rPr>
                <w:rFonts w:ascii="Times New Roman" w:hAnsi="Times New Roman"/>
                <w:b/>
                <w:bCs/>
                <w:sz w:val="26"/>
                <w:szCs w:val="26"/>
              </w:rPr>
              <w:t>Stt</w:t>
            </w:r>
          </w:p>
        </w:tc>
        <w:tc>
          <w:tcPr>
            <w:tcW w:w="2451" w:type="dxa"/>
            <w:vMerge w:val="restart"/>
            <w:vAlign w:val="center"/>
          </w:tcPr>
          <w:p w14:paraId="46141DAF" w14:textId="77777777" w:rsidR="00FD00F0" w:rsidRPr="00C53D91" w:rsidRDefault="00FD00F0" w:rsidP="009C0827">
            <w:pPr>
              <w:jc w:val="center"/>
              <w:rPr>
                <w:rFonts w:ascii="Times New Roman" w:hAnsi="Times New Roman"/>
                <w:b/>
                <w:bCs/>
                <w:sz w:val="26"/>
                <w:szCs w:val="26"/>
                <w:lang w:val="nl-NL"/>
              </w:rPr>
            </w:pPr>
            <w:r w:rsidRPr="00C53D91">
              <w:rPr>
                <w:rFonts w:ascii="Times New Roman" w:hAnsi="Times New Roman"/>
                <w:b/>
                <w:bCs/>
                <w:sz w:val="26"/>
                <w:szCs w:val="26"/>
                <w:lang w:val="nl-NL"/>
              </w:rPr>
              <w:t>Tên thủ tục</w:t>
            </w:r>
          </w:p>
          <w:p w14:paraId="0CC39898" w14:textId="77777777" w:rsidR="00FD00F0" w:rsidRPr="00C53D91" w:rsidRDefault="00FD00F0" w:rsidP="009C0827">
            <w:pPr>
              <w:jc w:val="center"/>
              <w:rPr>
                <w:rFonts w:ascii="Times New Roman" w:hAnsi="Times New Roman"/>
                <w:iCs/>
                <w:sz w:val="26"/>
                <w:szCs w:val="26"/>
                <w:lang w:val="nl-NL"/>
              </w:rPr>
            </w:pPr>
            <w:r w:rsidRPr="00C53D91">
              <w:rPr>
                <w:rFonts w:ascii="Times New Roman" w:hAnsi="Times New Roman"/>
                <w:b/>
                <w:bCs/>
                <w:sz w:val="26"/>
                <w:szCs w:val="26"/>
                <w:lang w:val="nl-NL"/>
              </w:rPr>
              <w:t>hành chính (TTHC)</w:t>
            </w:r>
          </w:p>
        </w:tc>
        <w:tc>
          <w:tcPr>
            <w:tcW w:w="2972" w:type="dxa"/>
            <w:vMerge w:val="restart"/>
            <w:vAlign w:val="center"/>
          </w:tcPr>
          <w:p w14:paraId="46C1C6C6" w14:textId="77777777" w:rsidR="00FD00F0" w:rsidRPr="00C53D91" w:rsidRDefault="00FD00F0" w:rsidP="009C0827">
            <w:pPr>
              <w:jc w:val="center"/>
              <w:rPr>
                <w:rFonts w:ascii="Times New Roman" w:hAnsi="Times New Roman"/>
                <w:b/>
                <w:bCs/>
                <w:sz w:val="26"/>
                <w:szCs w:val="26"/>
                <w:lang w:val="nl-NL"/>
              </w:rPr>
            </w:pPr>
            <w:r w:rsidRPr="00C53D91">
              <w:rPr>
                <w:rFonts w:ascii="Times New Roman" w:hAnsi="Times New Roman"/>
                <w:b/>
                <w:bCs/>
                <w:sz w:val="26"/>
                <w:szCs w:val="26"/>
                <w:lang w:val="nl-NL"/>
              </w:rPr>
              <w:t>Thời hạn giải quyết</w:t>
            </w:r>
          </w:p>
        </w:tc>
        <w:tc>
          <w:tcPr>
            <w:tcW w:w="2693" w:type="dxa"/>
            <w:vMerge w:val="restart"/>
            <w:tcBorders>
              <w:top w:val="single" w:sz="4" w:space="0" w:color="auto"/>
            </w:tcBorders>
            <w:vAlign w:val="center"/>
          </w:tcPr>
          <w:p w14:paraId="12F385AE" w14:textId="77777777" w:rsidR="00FD00F0" w:rsidRPr="00C53D91" w:rsidRDefault="00FD00F0" w:rsidP="009C0827">
            <w:pPr>
              <w:jc w:val="center"/>
              <w:rPr>
                <w:rFonts w:ascii="Times New Roman" w:hAnsi="Times New Roman"/>
                <w:iCs/>
                <w:sz w:val="26"/>
                <w:szCs w:val="26"/>
                <w:lang w:val="nl-NL"/>
              </w:rPr>
            </w:pPr>
            <w:r w:rsidRPr="00C53D91">
              <w:rPr>
                <w:rFonts w:ascii="Times New Roman" w:hAnsi="Times New Roman"/>
                <w:b/>
                <w:bCs/>
                <w:sz w:val="26"/>
                <w:szCs w:val="26"/>
                <w:lang w:val="nl-NL"/>
              </w:rPr>
              <w:t>Địa điểm thực hiện</w:t>
            </w:r>
          </w:p>
        </w:tc>
        <w:tc>
          <w:tcPr>
            <w:tcW w:w="2639" w:type="dxa"/>
            <w:vMerge w:val="restart"/>
            <w:tcBorders>
              <w:top w:val="single" w:sz="4" w:space="0" w:color="auto"/>
              <w:right w:val="single" w:sz="4" w:space="0" w:color="auto"/>
            </w:tcBorders>
            <w:vAlign w:val="center"/>
          </w:tcPr>
          <w:p w14:paraId="235C1F55" w14:textId="77777777" w:rsidR="00FD00F0" w:rsidRPr="00C53D91" w:rsidRDefault="00FD00F0" w:rsidP="009C0827">
            <w:pPr>
              <w:jc w:val="center"/>
              <w:rPr>
                <w:rFonts w:ascii="Times New Roman" w:hAnsi="Times New Roman"/>
                <w:b/>
                <w:sz w:val="26"/>
                <w:szCs w:val="26"/>
              </w:rPr>
            </w:pPr>
            <w:r w:rsidRPr="00C53D91">
              <w:rPr>
                <w:rFonts w:ascii="Times New Roman" w:hAnsi="Times New Roman"/>
                <w:b/>
                <w:sz w:val="26"/>
                <w:szCs w:val="26"/>
              </w:rPr>
              <w:t>Phí, lệ phí</w:t>
            </w:r>
          </w:p>
        </w:tc>
        <w:tc>
          <w:tcPr>
            <w:tcW w:w="1614" w:type="dxa"/>
            <w:gridSpan w:val="2"/>
            <w:tcBorders>
              <w:top w:val="single" w:sz="4" w:space="0" w:color="auto"/>
              <w:right w:val="single" w:sz="4" w:space="0" w:color="auto"/>
            </w:tcBorders>
            <w:vAlign w:val="center"/>
          </w:tcPr>
          <w:p w14:paraId="202ABF6C" w14:textId="5C317ACF" w:rsidR="00FD00F0" w:rsidRPr="00C53D91" w:rsidRDefault="00FD00F0" w:rsidP="009C0827">
            <w:pPr>
              <w:jc w:val="center"/>
              <w:rPr>
                <w:rFonts w:ascii="Times New Roman" w:hAnsi="Times New Roman"/>
                <w:b/>
                <w:bCs/>
                <w:sz w:val="26"/>
                <w:szCs w:val="26"/>
              </w:rPr>
            </w:pPr>
            <w:r w:rsidRPr="00C53D91">
              <w:rPr>
                <w:rFonts w:ascii="Times New Roman" w:hAnsi="Times New Roman"/>
                <w:b/>
                <w:bCs/>
                <w:sz w:val="26"/>
                <w:szCs w:val="26"/>
              </w:rPr>
              <w:t>Dịch vụ công trực tuyế</w:t>
            </w:r>
            <w:r w:rsidR="002A4125" w:rsidRPr="00C53D91">
              <w:rPr>
                <w:rFonts w:ascii="Times New Roman" w:hAnsi="Times New Roman"/>
                <w:b/>
                <w:bCs/>
                <w:sz w:val="26"/>
                <w:szCs w:val="26"/>
              </w:rPr>
              <w:t>n</w:t>
            </w:r>
          </w:p>
        </w:tc>
        <w:tc>
          <w:tcPr>
            <w:tcW w:w="2693" w:type="dxa"/>
            <w:vMerge w:val="restart"/>
            <w:tcBorders>
              <w:top w:val="single" w:sz="4" w:space="0" w:color="auto"/>
              <w:right w:val="single" w:sz="4" w:space="0" w:color="auto"/>
            </w:tcBorders>
            <w:vAlign w:val="center"/>
          </w:tcPr>
          <w:p w14:paraId="22FE46E9" w14:textId="77777777" w:rsidR="00FD00F0" w:rsidRPr="00C53D91" w:rsidRDefault="00FD00F0" w:rsidP="009C0827">
            <w:pPr>
              <w:jc w:val="center"/>
              <w:rPr>
                <w:rFonts w:ascii="Times New Roman" w:hAnsi="Times New Roman"/>
                <w:b/>
                <w:bCs/>
                <w:sz w:val="26"/>
                <w:szCs w:val="26"/>
              </w:rPr>
            </w:pPr>
            <w:r w:rsidRPr="00C53D91">
              <w:rPr>
                <w:rFonts w:ascii="Times New Roman" w:hAnsi="Times New Roman"/>
                <w:b/>
                <w:bCs/>
                <w:sz w:val="26"/>
                <w:szCs w:val="26"/>
              </w:rPr>
              <w:t>Căn cứ pháp lý</w:t>
            </w:r>
          </w:p>
        </w:tc>
      </w:tr>
      <w:tr w:rsidR="00FD00F0" w:rsidRPr="00C53D91" w14:paraId="358E7476" w14:textId="77777777" w:rsidTr="00DE6339">
        <w:trPr>
          <w:trHeight w:val="708"/>
          <w:jc w:val="center"/>
        </w:trPr>
        <w:tc>
          <w:tcPr>
            <w:tcW w:w="526" w:type="dxa"/>
            <w:vMerge/>
            <w:tcBorders>
              <w:bottom w:val="single" w:sz="4" w:space="0" w:color="auto"/>
            </w:tcBorders>
            <w:vAlign w:val="center"/>
          </w:tcPr>
          <w:p w14:paraId="5D61CB66" w14:textId="77777777" w:rsidR="00FD00F0" w:rsidRPr="00C53D91" w:rsidRDefault="00FD00F0" w:rsidP="009C0827">
            <w:pPr>
              <w:jc w:val="center"/>
              <w:rPr>
                <w:rFonts w:ascii="Times New Roman" w:hAnsi="Times New Roman"/>
                <w:b/>
                <w:bCs/>
                <w:sz w:val="26"/>
                <w:szCs w:val="26"/>
              </w:rPr>
            </w:pPr>
          </w:p>
        </w:tc>
        <w:tc>
          <w:tcPr>
            <w:tcW w:w="2451" w:type="dxa"/>
            <w:vMerge/>
            <w:vAlign w:val="center"/>
          </w:tcPr>
          <w:p w14:paraId="0BC4E831" w14:textId="77777777" w:rsidR="00FD00F0" w:rsidRPr="00C53D91" w:rsidRDefault="00FD00F0" w:rsidP="009C0827">
            <w:pPr>
              <w:jc w:val="center"/>
              <w:rPr>
                <w:rFonts w:ascii="Times New Roman" w:hAnsi="Times New Roman"/>
                <w:b/>
                <w:bCs/>
                <w:sz w:val="26"/>
                <w:szCs w:val="26"/>
                <w:lang w:val="nl-NL"/>
              </w:rPr>
            </w:pPr>
          </w:p>
        </w:tc>
        <w:tc>
          <w:tcPr>
            <w:tcW w:w="2972" w:type="dxa"/>
            <w:vMerge/>
            <w:vAlign w:val="center"/>
          </w:tcPr>
          <w:p w14:paraId="1C0C5501" w14:textId="77777777" w:rsidR="00FD00F0" w:rsidRPr="00C53D91" w:rsidRDefault="00FD00F0" w:rsidP="009C0827">
            <w:pPr>
              <w:jc w:val="center"/>
              <w:rPr>
                <w:rFonts w:ascii="Times New Roman" w:hAnsi="Times New Roman"/>
                <w:b/>
                <w:bCs/>
                <w:sz w:val="26"/>
                <w:szCs w:val="26"/>
                <w:lang w:val="nl-NL"/>
              </w:rPr>
            </w:pPr>
          </w:p>
        </w:tc>
        <w:tc>
          <w:tcPr>
            <w:tcW w:w="2693" w:type="dxa"/>
            <w:vMerge/>
            <w:tcBorders>
              <w:bottom w:val="single" w:sz="4" w:space="0" w:color="auto"/>
            </w:tcBorders>
            <w:vAlign w:val="center"/>
          </w:tcPr>
          <w:p w14:paraId="2025B97E" w14:textId="77777777" w:rsidR="00FD00F0" w:rsidRPr="00C53D91" w:rsidRDefault="00FD00F0" w:rsidP="009C0827">
            <w:pPr>
              <w:jc w:val="center"/>
              <w:rPr>
                <w:rFonts w:ascii="Times New Roman" w:hAnsi="Times New Roman"/>
                <w:b/>
                <w:bCs/>
                <w:sz w:val="26"/>
                <w:szCs w:val="26"/>
                <w:lang w:val="nl-NL"/>
              </w:rPr>
            </w:pPr>
          </w:p>
        </w:tc>
        <w:tc>
          <w:tcPr>
            <w:tcW w:w="2639" w:type="dxa"/>
            <w:vMerge/>
            <w:tcBorders>
              <w:bottom w:val="single" w:sz="4" w:space="0" w:color="auto"/>
            </w:tcBorders>
            <w:vAlign w:val="center"/>
          </w:tcPr>
          <w:p w14:paraId="6249DE1A" w14:textId="77777777" w:rsidR="00FD00F0" w:rsidRPr="00C53D91" w:rsidRDefault="00FD00F0" w:rsidP="009C0827">
            <w:pPr>
              <w:jc w:val="center"/>
              <w:rPr>
                <w:rFonts w:ascii="Times New Roman" w:hAnsi="Times New Roman"/>
                <w:b/>
                <w:bCs/>
                <w:sz w:val="26"/>
                <w:szCs w:val="26"/>
                <w:lang w:val="vi-VN"/>
              </w:rPr>
            </w:pPr>
          </w:p>
        </w:tc>
        <w:tc>
          <w:tcPr>
            <w:tcW w:w="780" w:type="dxa"/>
            <w:tcBorders>
              <w:bottom w:val="single" w:sz="4" w:space="0" w:color="auto"/>
            </w:tcBorders>
            <w:vAlign w:val="center"/>
          </w:tcPr>
          <w:p w14:paraId="46DA88A7" w14:textId="77777777" w:rsidR="00FD00F0" w:rsidRPr="00C53D91" w:rsidRDefault="00FD00F0" w:rsidP="009C0827">
            <w:pPr>
              <w:jc w:val="center"/>
              <w:rPr>
                <w:rFonts w:ascii="Times New Roman" w:hAnsi="Times New Roman"/>
                <w:b/>
                <w:bCs/>
                <w:sz w:val="26"/>
                <w:szCs w:val="26"/>
              </w:rPr>
            </w:pPr>
            <w:r w:rsidRPr="00C53D91">
              <w:rPr>
                <w:rFonts w:ascii="Times New Roman" w:hAnsi="Times New Roman"/>
                <w:b/>
                <w:bCs/>
                <w:sz w:val="26"/>
                <w:szCs w:val="26"/>
              </w:rPr>
              <w:t>Một phần</w:t>
            </w:r>
          </w:p>
        </w:tc>
        <w:tc>
          <w:tcPr>
            <w:tcW w:w="834" w:type="dxa"/>
            <w:tcBorders>
              <w:bottom w:val="single" w:sz="4" w:space="0" w:color="auto"/>
            </w:tcBorders>
            <w:vAlign w:val="center"/>
          </w:tcPr>
          <w:p w14:paraId="48B93626" w14:textId="77777777" w:rsidR="00FD00F0" w:rsidRPr="00C53D91" w:rsidRDefault="00FD00F0" w:rsidP="00DE6339">
            <w:pPr>
              <w:ind w:left="-91" w:right="-125"/>
              <w:jc w:val="center"/>
              <w:rPr>
                <w:rFonts w:ascii="Times New Roman" w:hAnsi="Times New Roman"/>
                <w:b/>
                <w:bCs/>
                <w:sz w:val="26"/>
                <w:szCs w:val="26"/>
              </w:rPr>
            </w:pPr>
            <w:r w:rsidRPr="00C53D91">
              <w:rPr>
                <w:rFonts w:ascii="Times New Roman" w:hAnsi="Times New Roman"/>
                <w:b/>
                <w:bCs/>
                <w:sz w:val="26"/>
                <w:szCs w:val="26"/>
              </w:rPr>
              <w:t>Toàn phần</w:t>
            </w:r>
          </w:p>
        </w:tc>
        <w:tc>
          <w:tcPr>
            <w:tcW w:w="2693" w:type="dxa"/>
            <w:vMerge/>
            <w:tcBorders>
              <w:bottom w:val="single" w:sz="4" w:space="0" w:color="auto"/>
              <w:right w:val="single" w:sz="4" w:space="0" w:color="auto"/>
            </w:tcBorders>
            <w:vAlign w:val="center"/>
          </w:tcPr>
          <w:p w14:paraId="045F3496" w14:textId="77777777" w:rsidR="00FD00F0" w:rsidRPr="00C53D91" w:rsidRDefault="00FD00F0" w:rsidP="009C0827">
            <w:pPr>
              <w:jc w:val="center"/>
              <w:rPr>
                <w:rFonts w:ascii="Times New Roman" w:hAnsi="Times New Roman"/>
                <w:b/>
                <w:bCs/>
                <w:sz w:val="26"/>
                <w:szCs w:val="26"/>
                <w:lang w:val="vi-VN"/>
              </w:rPr>
            </w:pPr>
          </w:p>
        </w:tc>
      </w:tr>
      <w:tr w:rsidR="00FD00F0" w:rsidRPr="00C53D91" w14:paraId="5066FA7F" w14:textId="77777777" w:rsidTr="00DE6339">
        <w:trPr>
          <w:trHeight w:val="5936"/>
          <w:jc w:val="center"/>
        </w:trPr>
        <w:tc>
          <w:tcPr>
            <w:tcW w:w="526" w:type="dxa"/>
            <w:tcBorders>
              <w:top w:val="single" w:sz="4" w:space="0" w:color="auto"/>
              <w:bottom w:val="single" w:sz="4" w:space="0" w:color="auto"/>
            </w:tcBorders>
          </w:tcPr>
          <w:p w14:paraId="4982D719" w14:textId="77777777" w:rsidR="00FD00F0" w:rsidRPr="00C53D91" w:rsidRDefault="00FD00F0" w:rsidP="00C53D91">
            <w:pPr>
              <w:widowControl w:val="0"/>
              <w:jc w:val="both"/>
              <w:rPr>
                <w:rFonts w:ascii="Times New Roman" w:hAnsi="Times New Roman"/>
                <w:sz w:val="26"/>
                <w:szCs w:val="26"/>
              </w:rPr>
            </w:pPr>
            <w:r w:rsidRPr="00C53D91">
              <w:rPr>
                <w:rFonts w:ascii="Times New Roman" w:hAnsi="Times New Roman"/>
                <w:sz w:val="26"/>
                <w:szCs w:val="26"/>
              </w:rPr>
              <w:t>1</w:t>
            </w:r>
          </w:p>
        </w:tc>
        <w:tc>
          <w:tcPr>
            <w:tcW w:w="2451" w:type="dxa"/>
          </w:tcPr>
          <w:p w14:paraId="3B82BFE9" w14:textId="77777777" w:rsidR="00FD00F0" w:rsidRPr="00C53D91" w:rsidRDefault="00FD00F0" w:rsidP="00C53D91">
            <w:pPr>
              <w:widowControl w:val="0"/>
              <w:ind w:left="-57" w:right="-57"/>
              <w:contextualSpacing/>
              <w:jc w:val="both"/>
              <w:rPr>
                <w:rFonts w:ascii="Times New Roman" w:hAnsi="Times New Roman"/>
                <w:color w:val="000000"/>
                <w:sz w:val="26"/>
                <w:szCs w:val="26"/>
              </w:rPr>
            </w:pPr>
            <w:r w:rsidRPr="00C53D91">
              <w:rPr>
                <w:rFonts w:ascii="Times New Roman" w:hAnsi="Times New Roman"/>
                <w:color w:val="000000"/>
                <w:sz w:val="26"/>
                <w:szCs w:val="26"/>
              </w:rPr>
              <w:t>Cấp chứng chỉ nghiệp vụ chuyên môn về đấu thầu</w:t>
            </w:r>
          </w:p>
          <w:p w14:paraId="220921B7" w14:textId="516CD064" w:rsidR="00FD00F0" w:rsidRPr="00C53D91" w:rsidRDefault="001A78E0" w:rsidP="00C53D91">
            <w:pPr>
              <w:widowControl w:val="0"/>
              <w:ind w:right="-57"/>
              <w:contextualSpacing/>
              <w:jc w:val="both"/>
              <w:rPr>
                <w:rFonts w:ascii="Times New Roman" w:hAnsi="Times New Roman"/>
                <w:sz w:val="26"/>
                <w:szCs w:val="26"/>
                <w:lang w:val="fr-FR"/>
              </w:rPr>
            </w:pPr>
            <w:r w:rsidRPr="00C53D91">
              <w:rPr>
                <w:rFonts w:ascii="Times New Roman" w:hAnsi="Times New Roman"/>
                <w:color w:val="000000"/>
                <w:sz w:val="26"/>
                <w:szCs w:val="26"/>
              </w:rPr>
              <w:t xml:space="preserve">(Số hồ sơ </w:t>
            </w:r>
            <w:r w:rsidR="00FD00F0" w:rsidRPr="00C53D91">
              <w:rPr>
                <w:rFonts w:ascii="Times New Roman" w:hAnsi="Times New Roman"/>
                <w:color w:val="000000"/>
                <w:sz w:val="26"/>
                <w:szCs w:val="26"/>
              </w:rPr>
              <w:t xml:space="preserve">TTHC: </w:t>
            </w:r>
            <w:r w:rsidR="00FD00F0" w:rsidRPr="00C53D91">
              <w:rPr>
                <w:rFonts w:ascii="Times New Roman" w:hAnsi="Times New Roman"/>
                <w:sz w:val="26"/>
                <w:szCs w:val="26"/>
              </w:rPr>
              <w:t>1.012507</w:t>
            </w:r>
            <w:r w:rsidRPr="00C53D91">
              <w:rPr>
                <w:rFonts w:ascii="Times New Roman" w:hAnsi="Times New Roman"/>
                <w:sz w:val="26"/>
                <w:szCs w:val="26"/>
              </w:rPr>
              <w:t>)</w:t>
            </w:r>
          </w:p>
        </w:tc>
        <w:tc>
          <w:tcPr>
            <w:tcW w:w="2972" w:type="dxa"/>
          </w:tcPr>
          <w:p w14:paraId="535F3BAD"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Cá nhân được cấp chứng chỉ nghiệp vụ chuyên môn về đấu thầu trong thời hạn tối đa 23 ngày làm việc kể từ ngày ban hành quyết định công nhận kết quả thi.</w:t>
            </w:r>
          </w:p>
        </w:tc>
        <w:tc>
          <w:tcPr>
            <w:tcW w:w="2693" w:type="dxa"/>
            <w:tcBorders>
              <w:top w:val="single" w:sz="4" w:space="0" w:color="auto"/>
              <w:bottom w:val="single" w:sz="4" w:space="0" w:color="auto"/>
            </w:tcBorders>
          </w:tcPr>
          <w:p w14:paraId="07813FA8"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xml:space="preserve">Trực tuyến trên Hệ thống quản lý cấp chứng chỉ về nghiệp vụ chuyên môn đấu thầu: https://chungchidauthau.mpi.gov.vn </w:t>
            </w:r>
          </w:p>
        </w:tc>
        <w:tc>
          <w:tcPr>
            <w:tcW w:w="2639" w:type="dxa"/>
            <w:tcBorders>
              <w:top w:val="single" w:sz="4" w:space="0" w:color="auto"/>
              <w:bottom w:val="single" w:sz="4" w:space="0" w:color="auto"/>
            </w:tcBorders>
          </w:tcPr>
          <w:p w14:paraId="0473C16A"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Phí: Không có</w:t>
            </w:r>
          </w:p>
          <w:p w14:paraId="67CFA784" w14:textId="2DAD5531"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xml:space="preserve">- Lệ phí : 800.000 Đồng Chi phí thi, cấp chứng chỉ nghiệp vụ chuyên môn về đấu thầu tối đa 800.000 đồng/thí sinh/kỳ thi (chưa bao gồm thuế giá trị gia tăng phải nộp theo quy định của Luật Thuế giá trị gia tăng và các văn bản hướng dẫn thực hiện). </w:t>
            </w:r>
          </w:p>
        </w:tc>
        <w:tc>
          <w:tcPr>
            <w:tcW w:w="780" w:type="dxa"/>
            <w:tcBorders>
              <w:top w:val="single" w:sz="4" w:space="0" w:color="auto"/>
              <w:bottom w:val="single" w:sz="4" w:space="0" w:color="auto"/>
            </w:tcBorders>
          </w:tcPr>
          <w:p w14:paraId="245A7302" w14:textId="77777777" w:rsidR="00FD00F0" w:rsidRPr="00C53D91" w:rsidRDefault="00FD00F0" w:rsidP="00C53D91">
            <w:pPr>
              <w:jc w:val="both"/>
              <w:rPr>
                <w:rFonts w:ascii="Times New Roman" w:hAnsi="Times New Roman"/>
                <w:sz w:val="26"/>
                <w:szCs w:val="26"/>
                <w:shd w:val="clear" w:color="auto" w:fill="FFFFFF"/>
              </w:rPr>
            </w:pPr>
          </w:p>
        </w:tc>
        <w:tc>
          <w:tcPr>
            <w:tcW w:w="834" w:type="dxa"/>
            <w:tcBorders>
              <w:top w:val="single" w:sz="4" w:space="0" w:color="auto"/>
              <w:bottom w:val="single" w:sz="4" w:space="0" w:color="auto"/>
            </w:tcBorders>
          </w:tcPr>
          <w:p w14:paraId="3CFAD776" w14:textId="77777777" w:rsidR="00FD00F0" w:rsidRPr="00C53D91" w:rsidRDefault="00FD00F0" w:rsidP="00C53D91">
            <w:pPr>
              <w:jc w:val="both"/>
              <w:rPr>
                <w:rFonts w:ascii="Times New Roman" w:hAnsi="Times New Roman"/>
                <w:sz w:val="26"/>
                <w:szCs w:val="26"/>
              </w:rPr>
            </w:pPr>
            <w:r w:rsidRPr="00C53D91">
              <w:rPr>
                <w:rFonts w:ascii="Times New Roman" w:hAnsi="Times New Roman"/>
                <w:sz w:val="26"/>
                <w:szCs w:val="26"/>
              </w:rPr>
              <w:t>x</w:t>
            </w:r>
          </w:p>
        </w:tc>
        <w:tc>
          <w:tcPr>
            <w:tcW w:w="2693" w:type="dxa"/>
            <w:tcBorders>
              <w:top w:val="single" w:sz="4" w:space="0" w:color="auto"/>
              <w:bottom w:val="single" w:sz="4" w:space="0" w:color="auto"/>
              <w:right w:val="single" w:sz="4" w:space="0" w:color="auto"/>
            </w:tcBorders>
          </w:tcPr>
          <w:p w14:paraId="7E28AB7F" w14:textId="4B182D6A"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Luật Đấu thầu số 22/2023/QH15 ngày 23/6/2023;</w:t>
            </w:r>
          </w:p>
          <w:p w14:paraId="79481AF9" w14:textId="465B7359"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Nghị định số 24/2024/NĐ-CP ngày 27/02/2024 của Chính phủ quy định chi tiết một số điều và biện pháp thi hành Luật Đấu thầu về lựa chọn nhà thầu;</w:t>
            </w:r>
          </w:p>
          <w:p w14:paraId="5E3FBBC4" w14:textId="3D64F380"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xml:space="preserve">- Thông tư số 22/2024/TT-BKHĐT ngày 06/3/2024 của Bộ trưởng Bộ Kế hoạch và Đầu tư Quy định hoạt động đào tạo, bồi dưỡng kiến thức và thi, cấp, thu hồi chứng chỉ nghiệp vụ chuyên môn về đấu thầu </w:t>
            </w:r>
          </w:p>
        </w:tc>
      </w:tr>
      <w:tr w:rsidR="00FD00F0" w:rsidRPr="00C53D91" w14:paraId="701C2736" w14:textId="77777777" w:rsidTr="00DE6339">
        <w:trPr>
          <w:trHeight w:val="5659"/>
          <w:jc w:val="center"/>
        </w:trPr>
        <w:tc>
          <w:tcPr>
            <w:tcW w:w="526" w:type="dxa"/>
            <w:tcBorders>
              <w:top w:val="single" w:sz="4" w:space="0" w:color="auto"/>
              <w:bottom w:val="single" w:sz="4" w:space="0" w:color="auto"/>
            </w:tcBorders>
          </w:tcPr>
          <w:p w14:paraId="19A4A824" w14:textId="77777777" w:rsidR="00FD00F0" w:rsidRPr="00C53D91" w:rsidRDefault="00FD00F0" w:rsidP="00C53D91">
            <w:pPr>
              <w:widowControl w:val="0"/>
              <w:jc w:val="both"/>
              <w:rPr>
                <w:rFonts w:ascii="Times New Roman" w:hAnsi="Times New Roman"/>
                <w:sz w:val="26"/>
                <w:szCs w:val="26"/>
              </w:rPr>
            </w:pPr>
            <w:r w:rsidRPr="00C53D91">
              <w:rPr>
                <w:rFonts w:ascii="Times New Roman" w:hAnsi="Times New Roman"/>
                <w:sz w:val="26"/>
                <w:szCs w:val="26"/>
              </w:rPr>
              <w:lastRenderedPageBreak/>
              <w:t>2</w:t>
            </w:r>
          </w:p>
        </w:tc>
        <w:tc>
          <w:tcPr>
            <w:tcW w:w="2451" w:type="dxa"/>
          </w:tcPr>
          <w:p w14:paraId="5CD323ED" w14:textId="77777777" w:rsidR="00FD00F0" w:rsidRPr="00C53D91" w:rsidRDefault="00FD00F0" w:rsidP="00C53D91">
            <w:pPr>
              <w:widowControl w:val="0"/>
              <w:ind w:left="-57" w:right="-57"/>
              <w:contextualSpacing/>
              <w:jc w:val="both"/>
              <w:rPr>
                <w:rFonts w:ascii="Times New Roman" w:hAnsi="Times New Roman"/>
                <w:color w:val="000000"/>
                <w:sz w:val="26"/>
                <w:szCs w:val="26"/>
              </w:rPr>
            </w:pPr>
            <w:r w:rsidRPr="00C53D91">
              <w:rPr>
                <w:rFonts w:ascii="Times New Roman" w:hAnsi="Times New Roman"/>
                <w:color w:val="000000"/>
                <w:sz w:val="26"/>
                <w:szCs w:val="26"/>
              </w:rPr>
              <w:t>Cấp lại chứng chỉ nghiệp vụ chuyên môn về đấu thầu</w:t>
            </w:r>
          </w:p>
          <w:p w14:paraId="2B161371" w14:textId="0CDD55E1" w:rsidR="00FD00F0" w:rsidRPr="00C53D91" w:rsidRDefault="00B406A7" w:rsidP="00C53D91">
            <w:pPr>
              <w:widowControl w:val="0"/>
              <w:ind w:right="-57"/>
              <w:contextualSpacing/>
              <w:jc w:val="both"/>
              <w:rPr>
                <w:rFonts w:ascii="Times New Roman" w:hAnsi="Times New Roman"/>
                <w:sz w:val="26"/>
                <w:szCs w:val="26"/>
                <w:lang w:val="fr-FR"/>
              </w:rPr>
            </w:pPr>
            <w:r w:rsidRPr="00C53D91">
              <w:rPr>
                <w:rFonts w:ascii="Times New Roman" w:hAnsi="Times New Roman"/>
                <w:color w:val="000000"/>
                <w:sz w:val="26"/>
                <w:szCs w:val="26"/>
              </w:rPr>
              <w:t xml:space="preserve">(Số hồ sơ </w:t>
            </w:r>
            <w:r w:rsidR="00FD00F0" w:rsidRPr="00C53D91">
              <w:rPr>
                <w:rFonts w:ascii="Times New Roman" w:hAnsi="Times New Roman"/>
                <w:color w:val="000000"/>
                <w:sz w:val="26"/>
                <w:szCs w:val="26"/>
              </w:rPr>
              <w:t xml:space="preserve">TTHC: </w:t>
            </w:r>
            <w:r w:rsidR="00FD00F0" w:rsidRPr="00C53D91">
              <w:rPr>
                <w:rFonts w:ascii="Times New Roman" w:hAnsi="Times New Roman"/>
                <w:sz w:val="26"/>
                <w:szCs w:val="26"/>
              </w:rPr>
              <w:t>1.012508</w:t>
            </w:r>
            <w:r w:rsidRPr="00C53D91">
              <w:rPr>
                <w:rFonts w:ascii="Times New Roman" w:hAnsi="Times New Roman"/>
                <w:sz w:val="26"/>
                <w:szCs w:val="26"/>
              </w:rPr>
              <w:t>)</w:t>
            </w:r>
          </w:p>
        </w:tc>
        <w:tc>
          <w:tcPr>
            <w:tcW w:w="2972" w:type="dxa"/>
          </w:tcPr>
          <w:p w14:paraId="08F48F73"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rPr>
              <w:t>Cá nhân được cấp lại chứng chỉ nghiệp vụ chuyên môn về đấu thầu trong thời hạn tối đa 07 ngày làm việc kể từ ngày ban hành quyết định cấp lại chứng chỉ.</w:t>
            </w:r>
          </w:p>
        </w:tc>
        <w:tc>
          <w:tcPr>
            <w:tcW w:w="2693" w:type="dxa"/>
            <w:tcBorders>
              <w:top w:val="single" w:sz="4" w:space="0" w:color="auto"/>
              <w:bottom w:val="single" w:sz="4" w:space="0" w:color="auto"/>
            </w:tcBorders>
          </w:tcPr>
          <w:p w14:paraId="292FE780"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xml:space="preserve">Trực tuyến trên Hệ thống quản lý cấp chứng chỉ về nghiệp vụ chuyên môn đấu thầu: https://chungchidauthau.mpi.gov.vn </w:t>
            </w:r>
          </w:p>
        </w:tc>
        <w:tc>
          <w:tcPr>
            <w:tcW w:w="2639" w:type="dxa"/>
            <w:tcBorders>
              <w:top w:val="single" w:sz="4" w:space="0" w:color="auto"/>
              <w:bottom w:val="single" w:sz="4" w:space="0" w:color="auto"/>
            </w:tcBorders>
          </w:tcPr>
          <w:p w14:paraId="2DD0E03C" w14:textId="77777777" w:rsidR="00FD00F0" w:rsidRPr="00C53D91" w:rsidRDefault="00FD00F0" w:rsidP="00C53D91">
            <w:pPr>
              <w:widowControl w:val="0"/>
              <w:ind w:left="-57" w:right="-57"/>
              <w:contextualSpacing/>
              <w:jc w:val="both"/>
              <w:rPr>
                <w:rFonts w:ascii="Times New Roman" w:hAnsi="Times New Roman"/>
                <w:sz w:val="26"/>
                <w:szCs w:val="26"/>
              </w:rPr>
            </w:pPr>
            <w:r w:rsidRPr="00C53D91">
              <w:rPr>
                <w:rFonts w:ascii="Times New Roman" w:hAnsi="Times New Roman"/>
                <w:sz w:val="26"/>
                <w:szCs w:val="26"/>
              </w:rPr>
              <w:t>- Phí: Không có</w:t>
            </w:r>
          </w:p>
          <w:p w14:paraId="41372341" w14:textId="2C2ACDEF"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rPr>
              <w:t xml:space="preserve">- Lệ phí: 100.000 Đồng Chi phí cấp lại chứng chỉ nghiệp vụ chuyên môn về đấu thầu 100.000 đồng/lần (chưa bao gồm thuế giá trị gia tăng phải nộp theo quy định của Luật Thuế giá trị gia tăng và các văn bản hướng dẫn thực hiện). Không thu phí cấp lại chứng chỉ đối với trường hợp cơ quan cấp chứng chỉ nghiệp vụ chuyên môn về đấu thầu ghi sai thông tin trên chứng chỉ.  </w:t>
            </w:r>
          </w:p>
        </w:tc>
        <w:tc>
          <w:tcPr>
            <w:tcW w:w="780" w:type="dxa"/>
            <w:tcBorders>
              <w:top w:val="single" w:sz="4" w:space="0" w:color="auto"/>
              <w:bottom w:val="single" w:sz="4" w:space="0" w:color="auto"/>
            </w:tcBorders>
          </w:tcPr>
          <w:p w14:paraId="7B505D0F" w14:textId="77777777" w:rsidR="00FD00F0" w:rsidRPr="00C53D91" w:rsidRDefault="00FD00F0" w:rsidP="00C53D91">
            <w:pPr>
              <w:jc w:val="both"/>
              <w:rPr>
                <w:rFonts w:ascii="Times New Roman" w:hAnsi="Times New Roman"/>
                <w:sz w:val="26"/>
                <w:szCs w:val="26"/>
              </w:rPr>
            </w:pPr>
          </w:p>
        </w:tc>
        <w:tc>
          <w:tcPr>
            <w:tcW w:w="834" w:type="dxa"/>
            <w:tcBorders>
              <w:top w:val="single" w:sz="4" w:space="0" w:color="auto"/>
              <w:bottom w:val="single" w:sz="4" w:space="0" w:color="auto"/>
            </w:tcBorders>
          </w:tcPr>
          <w:p w14:paraId="550F1098" w14:textId="77777777" w:rsidR="00FD00F0" w:rsidRPr="00C53D91" w:rsidRDefault="00FD00F0" w:rsidP="00C53D91">
            <w:pPr>
              <w:jc w:val="both"/>
              <w:rPr>
                <w:rFonts w:ascii="Times New Roman" w:hAnsi="Times New Roman"/>
                <w:sz w:val="26"/>
                <w:szCs w:val="26"/>
                <w:shd w:val="clear" w:color="auto" w:fill="FFFFFF"/>
              </w:rPr>
            </w:pPr>
            <w:r w:rsidRPr="00C53D91">
              <w:rPr>
                <w:rFonts w:ascii="Times New Roman" w:hAnsi="Times New Roman"/>
                <w:sz w:val="26"/>
                <w:szCs w:val="26"/>
              </w:rPr>
              <w:t>x</w:t>
            </w:r>
          </w:p>
        </w:tc>
        <w:tc>
          <w:tcPr>
            <w:tcW w:w="2693" w:type="dxa"/>
            <w:tcBorders>
              <w:top w:val="single" w:sz="4" w:space="0" w:color="auto"/>
              <w:bottom w:val="single" w:sz="4" w:space="0" w:color="auto"/>
              <w:right w:val="single" w:sz="4" w:space="0" w:color="auto"/>
            </w:tcBorders>
          </w:tcPr>
          <w:p w14:paraId="3DFC72B5"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Luật Đấu thầu số 22/2023/QH15 ;</w:t>
            </w:r>
          </w:p>
          <w:p w14:paraId="18C95B47"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Nghị định số 24/2024/NĐ-CP ;</w:t>
            </w:r>
          </w:p>
          <w:p w14:paraId="7FBF7E3E"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Thông tư số 22/2024/TT-BKHĐT</w:t>
            </w:r>
          </w:p>
        </w:tc>
      </w:tr>
      <w:tr w:rsidR="00FD00F0" w:rsidRPr="00C53D91" w14:paraId="0A1EAD9F" w14:textId="77777777" w:rsidTr="00DE6339">
        <w:trPr>
          <w:trHeight w:val="3670"/>
          <w:jc w:val="center"/>
        </w:trPr>
        <w:tc>
          <w:tcPr>
            <w:tcW w:w="526" w:type="dxa"/>
            <w:tcBorders>
              <w:top w:val="single" w:sz="4" w:space="0" w:color="auto"/>
              <w:bottom w:val="single" w:sz="4" w:space="0" w:color="auto"/>
            </w:tcBorders>
          </w:tcPr>
          <w:p w14:paraId="031923A7" w14:textId="77777777" w:rsidR="00FD00F0" w:rsidRPr="00C53D91" w:rsidRDefault="00FD00F0" w:rsidP="00C53D91">
            <w:pPr>
              <w:widowControl w:val="0"/>
              <w:jc w:val="both"/>
              <w:rPr>
                <w:rFonts w:ascii="Times New Roman" w:hAnsi="Times New Roman"/>
                <w:sz w:val="26"/>
                <w:szCs w:val="26"/>
              </w:rPr>
            </w:pPr>
            <w:r w:rsidRPr="00C53D91">
              <w:rPr>
                <w:rFonts w:ascii="Times New Roman" w:hAnsi="Times New Roman"/>
                <w:sz w:val="26"/>
                <w:szCs w:val="26"/>
              </w:rPr>
              <w:t>3</w:t>
            </w:r>
          </w:p>
        </w:tc>
        <w:tc>
          <w:tcPr>
            <w:tcW w:w="2451" w:type="dxa"/>
          </w:tcPr>
          <w:p w14:paraId="767979D5" w14:textId="77777777" w:rsidR="00FD00F0" w:rsidRPr="00C53D91" w:rsidRDefault="00FD00F0" w:rsidP="00C53D91">
            <w:pPr>
              <w:widowControl w:val="0"/>
              <w:ind w:left="-57" w:right="-57"/>
              <w:contextualSpacing/>
              <w:jc w:val="both"/>
              <w:rPr>
                <w:rFonts w:ascii="Times New Roman" w:hAnsi="Times New Roman"/>
                <w:color w:val="000000"/>
                <w:sz w:val="26"/>
                <w:szCs w:val="26"/>
              </w:rPr>
            </w:pPr>
            <w:r w:rsidRPr="00C53D91">
              <w:rPr>
                <w:rFonts w:ascii="Times New Roman" w:hAnsi="Times New Roman"/>
                <w:color w:val="000000"/>
                <w:sz w:val="26"/>
                <w:szCs w:val="26"/>
              </w:rPr>
              <w:t>Gia hạn chứng chỉ nghiệp vụ chuyên môn về đấu thầu</w:t>
            </w:r>
          </w:p>
          <w:p w14:paraId="2D43DB1E" w14:textId="261C400D" w:rsidR="00FD00F0" w:rsidRPr="00C53D91" w:rsidRDefault="00B406A7" w:rsidP="00C53D91">
            <w:pPr>
              <w:widowControl w:val="0"/>
              <w:ind w:right="-57"/>
              <w:contextualSpacing/>
              <w:jc w:val="both"/>
              <w:rPr>
                <w:rFonts w:ascii="Times New Roman" w:hAnsi="Times New Roman"/>
                <w:sz w:val="26"/>
                <w:szCs w:val="26"/>
                <w:lang w:val="fr-FR"/>
              </w:rPr>
            </w:pPr>
            <w:r w:rsidRPr="00C53D91">
              <w:rPr>
                <w:rFonts w:ascii="Times New Roman" w:hAnsi="Times New Roman"/>
                <w:color w:val="000000"/>
                <w:sz w:val="26"/>
                <w:szCs w:val="26"/>
              </w:rPr>
              <w:t xml:space="preserve">(Số hồ sơ </w:t>
            </w:r>
            <w:r w:rsidR="00FD00F0" w:rsidRPr="00C53D91">
              <w:rPr>
                <w:rFonts w:ascii="Times New Roman" w:hAnsi="Times New Roman"/>
                <w:color w:val="000000"/>
                <w:sz w:val="26"/>
                <w:szCs w:val="26"/>
              </w:rPr>
              <w:t xml:space="preserve">TTHC: </w:t>
            </w:r>
            <w:r w:rsidR="00FD00F0" w:rsidRPr="00C53D91">
              <w:rPr>
                <w:rFonts w:ascii="Times New Roman" w:hAnsi="Times New Roman"/>
                <w:sz w:val="26"/>
                <w:szCs w:val="26"/>
              </w:rPr>
              <w:t>1.012509</w:t>
            </w:r>
            <w:r w:rsidRPr="00C53D91">
              <w:rPr>
                <w:rFonts w:ascii="Times New Roman" w:hAnsi="Times New Roman"/>
                <w:sz w:val="26"/>
                <w:szCs w:val="26"/>
              </w:rPr>
              <w:t>)</w:t>
            </w:r>
          </w:p>
        </w:tc>
        <w:tc>
          <w:tcPr>
            <w:tcW w:w="2972" w:type="dxa"/>
          </w:tcPr>
          <w:p w14:paraId="1F39C652"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rPr>
              <w:t>Cá nhân được cấp gia hạn chứng chỉ nghiệp vụ chuyên môn về đấu thầu trong thời hạn tối đa 07 ngày làm việc kể từ ngày ban hành quyết định cấp gia hạn chứng chỉ.</w:t>
            </w:r>
          </w:p>
        </w:tc>
        <w:tc>
          <w:tcPr>
            <w:tcW w:w="2693" w:type="dxa"/>
            <w:tcBorders>
              <w:top w:val="single" w:sz="4" w:space="0" w:color="auto"/>
              <w:bottom w:val="single" w:sz="4" w:space="0" w:color="auto"/>
            </w:tcBorders>
          </w:tcPr>
          <w:p w14:paraId="067A0904"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xml:space="preserve">Trực tuyến trên Hệ thống quản lý cấp chứng chỉ về nghiệp vụ chuyên môn đấu thầu: https://chungchidauthau.mpi.gov.vn </w:t>
            </w:r>
          </w:p>
        </w:tc>
        <w:tc>
          <w:tcPr>
            <w:tcW w:w="2639" w:type="dxa"/>
            <w:tcBorders>
              <w:top w:val="single" w:sz="4" w:space="0" w:color="auto"/>
              <w:bottom w:val="single" w:sz="4" w:space="0" w:color="auto"/>
            </w:tcBorders>
          </w:tcPr>
          <w:p w14:paraId="12B88E09" w14:textId="77777777" w:rsidR="00FD00F0" w:rsidRPr="00C53D91" w:rsidRDefault="00FD00F0" w:rsidP="00C53D91">
            <w:pPr>
              <w:widowControl w:val="0"/>
              <w:ind w:left="-57" w:right="-57"/>
              <w:contextualSpacing/>
              <w:jc w:val="both"/>
              <w:rPr>
                <w:rFonts w:ascii="Times New Roman" w:hAnsi="Times New Roman"/>
                <w:sz w:val="26"/>
                <w:szCs w:val="26"/>
              </w:rPr>
            </w:pPr>
            <w:r w:rsidRPr="00C53D91">
              <w:rPr>
                <w:rFonts w:ascii="Times New Roman" w:hAnsi="Times New Roman"/>
                <w:sz w:val="26"/>
                <w:szCs w:val="26"/>
              </w:rPr>
              <w:t>- Phí: Không có</w:t>
            </w:r>
          </w:p>
          <w:p w14:paraId="4D2DAFDB" w14:textId="191C4B83"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rPr>
              <w:t xml:space="preserve">- Lệ phí: 100.000 Đồng Chi phí cấp gia hạn chứng chỉ nghiệp vụ chuyên môn về đấu thầu 100.000 đồng/lần (chưa bao gồm thuế giá trị gia tăng phải nộp theo quy định của Luật Thuế giá trị gia tăng và các văn bản hướng dẫn thực hiện). </w:t>
            </w:r>
          </w:p>
        </w:tc>
        <w:tc>
          <w:tcPr>
            <w:tcW w:w="780" w:type="dxa"/>
            <w:tcBorders>
              <w:top w:val="single" w:sz="4" w:space="0" w:color="auto"/>
              <w:bottom w:val="single" w:sz="4" w:space="0" w:color="auto"/>
            </w:tcBorders>
          </w:tcPr>
          <w:p w14:paraId="6CC0546D" w14:textId="77777777" w:rsidR="00FD00F0" w:rsidRPr="00C53D91" w:rsidRDefault="00FD00F0" w:rsidP="00C53D91">
            <w:pPr>
              <w:jc w:val="both"/>
              <w:rPr>
                <w:rFonts w:ascii="Times New Roman" w:hAnsi="Times New Roman"/>
                <w:sz w:val="26"/>
                <w:szCs w:val="26"/>
              </w:rPr>
            </w:pPr>
          </w:p>
        </w:tc>
        <w:tc>
          <w:tcPr>
            <w:tcW w:w="834" w:type="dxa"/>
            <w:tcBorders>
              <w:top w:val="single" w:sz="4" w:space="0" w:color="auto"/>
              <w:bottom w:val="single" w:sz="4" w:space="0" w:color="auto"/>
            </w:tcBorders>
          </w:tcPr>
          <w:p w14:paraId="2973BAB5" w14:textId="77777777" w:rsidR="00FD00F0" w:rsidRPr="00C53D91" w:rsidRDefault="00FD00F0" w:rsidP="00C53D91">
            <w:pPr>
              <w:jc w:val="both"/>
              <w:rPr>
                <w:rFonts w:ascii="Times New Roman" w:hAnsi="Times New Roman"/>
                <w:sz w:val="26"/>
                <w:szCs w:val="26"/>
                <w:shd w:val="clear" w:color="auto" w:fill="FFFFFF"/>
              </w:rPr>
            </w:pPr>
            <w:r w:rsidRPr="00C53D91">
              <w:rPr>
                <w:rFonts w:ascii="Times New Roman" w:hAnsi="Times New Roman"/>
                <w:sz w:val="26"/>
                <w:szCs w:val="26"/>
              </w:rPr>
              <w:t>x</w:t>
            </w:r>
          </w:p>
        </w:tc>
        <w:tc>
          <w:tcPr>
            <w:tcW w:w="2693" w:type="dxa"/>
            <w:tcBorders>
              <w:top w:val="single" w:sz="4" w:space="0" w:color="auto"/>
              <w:bottom w:val="single" w:sz="4" w:space="0" w:color="auto"/>
              <w:right w:val="single" w:sz="4" w:space="0" w:color="auto"/>
            </w:tcBorders>
          </w:tcPr>
          <w:p w14:paraId="57CE74D0"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Luật Đấu thầu số 22/2023/QH15 ;</w:t>
            </w:r>
          </w:p>
          <w:p w14:paraId="26643F35"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Nghị định số 24/2024/NĐ-CP ;</w:t>
            </w:r>
          </w:p>
          <w:p w14:paraId="6ED9A074"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Thông tư số 22/2024/TT-BKHĐT</w:t>
            </w:r>
          </w:p>
        </w:tc>
      </w:tr>
      <w:tr w:rsidR="00FD00F0" w:rsidRPr="00C53D91" w14:paraId="0D7E48A7" w14:textId="77777777" w:rsidTr="00DE6339">
        <w:trPr>
          <w:trHeight w:val="221"/>
          <w:jc w:val="center"/>
        </w:trPr>
        <w:tc>
          <w:tcPr>
            <w:tcW w:w="526" w:type="dxa"/>
            <w:tcBorders>
              <w:top w:val="single" w:sz="4" w:space="0" w:color="auto"/>
              <w:bottom w:val="single" w:sz="4" w:space="0" w:color="auto"/>
            </w:tcBorders>
          </w:tcPr>
          <w:p w14:paraId="55F75D2A" w14:textId="77777777" w:rsidR="00FD00F0" w:rsidRPr="00C53D91" w:rsidRDefault="00FD00F0" w:rsidP="00C53D91">
            <w:pPr>
              <w:widowControl w:val="0"/>
              <w:jc w:val="both"/>
              <w:rPr>
                <w:rFonts w:ascii="Times New Roman" w:hAnsi="Times New Roman"/>
                <w:sz w:val="26"/>
                <w:szCs w:val="26"/>
              </w:rPr>
            </w:pPr>
            <w:r w:rsidRPr="00C53D91">
              <w:rPr>
                <w:rFonts w:ascii="Times New Roman" w:hAnsi="Times New Roman"/>
                <w:sz w:val="26"/>
                <w:szCs w:val="26"/>
              </w:rPr>
              <w:lastRenderedPageBreak/>
              <w:t>4</w:t>
            </w:r>
          </w:p>
        </w:tc>
        <w:tc>
          <w:tcPr>
            <w:tcW w:w="2451" w:type="dxa"/>
          </w:tcPr>
          <w:p w14:paraId="0DBDFB23" w14:textId="77777777" w:rsidR="00FD00F0" w:rsidRPr="00C53D91" w:rsidRDefault="00FD00F0" w:rsidP="00C53D91">
            <w:pPr>
              <w:widowControl w:val="0"/>
              <w:ind w:left="-57" w:right="-57"/>
              <w:contextualSpacing/>
              <w:jc w:val="both"/>
              <w:rPr>
                <w:rFonts w:ascii="Times New Roman" w:hAnsi="Times New Roman"/>
                <w:color w:val="000000"/>
                <w:sz w:val="26"/>
                <w:szCs w:val="26"/>
              </w:rPr>
            </w:pPr>
            <w:r w:rsidRPr="00C53D91">
              <w:rPr>
                <w:rFonts w:ascii="Times New Roman" w:hAnsi="Times New Roman"/>
                <w:color w:val="000000"/>
                <w:sz w:val="26"/>
                <w:szCs w:val="26"/>
              </w:rPr>
              <w:t>Thu hồi chứng chỉ nghiệp vụ chuyên môn về đấu thầu</w:t>
            </w:r>
          </w:p>
          <w:p w14:paraId="4C583040" w14:textId="1ECA6631" w:rsidR="00FD00F0" w:rsidRPr="00C53D91" w:rsidRDefault="00B406A7" w:rsidP="00C53D91">
            <w:pPr>
              <w:widowControl w:val="0"/>
              <w:ind w:right="-57"/>
              <w:contextualSpacing/>
              <w:jc w:val="both"/>
              <w:rPr>
                <w:rFonts w:ascii="Times New Roman" w:hAnsi="Times New Roman"/>
                <w:sz w:val="26"/>
                <w:szCs w:val="26"/>
                <w:lang w:val="fr-FR"/>
              </w:rPr>
            </w:pPr>
            <w:r w:rsidRPr="00C53D91">
              <w:rPr>
                <w:rFonts w:ascii="Times New Roman" w:hAnsi="Times New Roman"/>
                <w:color w:val="000000"/>
                <w:sz w:val="26"/>
                <w:szCs w:val="26"/>
              </w:rPr>
              <w:t xml:space="preserve">(Số hồ sơ </w:t>
            </w:r>
            <w:r w:rsidR="00FD00F0" w:rsidRPr="00C53D91">
              <w:rPr>
                <w:rFonts w:ascii="Times New Roman" w:hAnsi="Times New Roman"/>
                <w:color w:val="000000"/>
                <w:sz w:val="26"/>
                <w:szCs w:val="26"/>
              </w:rPr>
              <w:t xml:space="preserve">TTHC: </w:t>
            </w:r>
            <w:r w:rsidR="00FD00F0" w:rsidRPr="00C53D91">
              <w:rPr>
                <w:rFonts w:ascii="Times New Roman" w:hAnsi="Times New Roman"/>
                <w:sz w:val="26"/>
                <w:szCs w:val="26"/>
              </w:rPr>
              <w:t>1.012510</w:t>
            </w:r>
            <w:r w:rsidRPr="00C53D91">
              <w:rPr>
                <w:rFonts w:ascii="Times New Roman" w:hAnsi="Times New Roman"/>
                <w:sz w:val="26"/>
                <w:szCs w:val="26"/>
              </w:rPr>
              <w:t>)</w:t>
            </w:r>
          </w:p>
        </w:tc>
        <w:tc>
          <w:tcPr>
            <w:tcW w:w="2972" w:type="dxa"/>
          </w:tcPr>
          <w:p w14:paraId="6E3FEC7A"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rPr>
              <w:t>Cá nhân bị thu hồi chứng chỉ nghiệp vụ chuyên môn về đấu thầu phải nộp lại bản gốc chứng chỉ cho cơ quan ra quyết định thu hồi chứng chỉ trong thời hạn 05 ngày làm việc, kể từ ngày nhận được quyết định thu hồi.</w:t>
            </w:r>
          </w:p>
        </w:tc>
        <w:tc>
          <w:tcPr>
            <w:tcW w:w="2693" w:type="dxa"/>
            <w:tcBorders>
              <w:top w:val="single" w:sz="4" w:space="0" w:color="auto"/>
              <w:bottom w:val="single" w:sz="4" w:space="0" w:color="auto"/>
            </w:tcBorders>
          </w:tcPr>
          <w:p w14:paraId="082BCB25" w14:textId="77777777" w:rsidR="002A65AC" w:rsidRPr="00C53D91" w:rsidRDefault="002A65AC" w:rsidP="00C53D91">
            <w:pPr>
              <w:jc w:val="both"/>
              <w:rPr>
                <w:rFonts w:ascii="Times New Roman" w:hAnsi="Times New Roman"/>
                <w:color w:val="000000"/>
                <w:sz w:val="26"/>
                <w:szCs w:val="26"/>
                <w:lang w:val="nl-NL"/>
              </w:rPr>
            </w:pPr>
            <w:r w:rsidRPr="00C53D91">
              <w:rPr>
                <w:rFonts w:ascii="Times New Roman" w:hAnsi="Times New Roman"/>
                <w:color w:val="000000"/>
                <w:sz w:val="26"/>
                <w:szCs w:val="26"/>
                <w:lang w:val="nl-NL"/>
              </w:rPr>
              <w:t>Trung tâm Phục vụ hành chính công và Kiểm soát TTHC tỉnh Hưng Yên, số 02 đường Chùa Chuông, phường Hiến Nam, thành phố Hưng Yên, tỉnh Hưng Yên</w:t>
            </w:r>
          </w:p>
          <w:p w14:paraId="131D0DF4" w14:textId="07200D0C" w:rsidR="002A65AC" w:rsidRPr="00C53D91" w:rsidRDefault="002A65AC" w:rsidP="00C53D91">
            <w:pPr>
              <w:jc w:val="both"/>
              <w:rPr>
                <w:rFonts w:ascii="Times New Roman" w:hAnsi="Times New Roman"/>
                <w:color w:val="000000"/>
                <w:sz w:val="26"/>
                <w:szCs w:val="26"/>
                <w:lang w:val="nl-NL"/>
              </w:rPr>
            </w:pPr>
            <w:r w:rsidRPr="00C53D91">
              <w:rPr>
                <w:rFonts w:ascii="Times New Roman" w:hAnsi="Times New Roman"/>
                <w:color w:val="000000"/>
                <w:sz w:val="26"/>
                <w:szCs w:val="26"/>
                <w:lang w:val="nl-NL"/>
              </w:rPr>
              <w:t>+ Nộp hồ sơ: điểm tiếp nhận hồ sơ Sở Kế hoạch đầu tư</w:t>
            </w:r>
          </w:p>
          <w:p w14:paraId="6A99D494" w14:textId="77777777" w:rsidR="002A65AC" w:rsidRPr="00C53D91" w:rsidRDefault="002A65AC" w:rsidP="00C53D91">
            <w:pPr>
              <w:widowControl w:val="0"/>
              <w:ind w:left="-57" w:right="-57"/>
              <w:contextualSpacing/>
              <w:jc w:val="both"/>
              <w:rPr>
                <w:rFonts w:ascii="Times New Roman" w:hAnsi="Times New Roman"/>
                <w:color w:val="000000"/>
                <w:sz w:val="26"/>
                <w:szCs w:val="26"/>
                <w:lang w:val="nl-NL"/>
              </w:rPr>
            </w:pPr>
            <w:r w:rsidRPr="00C53D91">
              <w:rPr>
                <w:rFonts w:ascii="Times New Roman" w:hAnsi="Times New Roman"/>
                <w:color w:val="000000"/>
                <w:sz w:val="26"/>
                <w:szCs w:val="26"/>
                <w:lang w:val="nl-NL"/>
              </w:rPr>
              <w:t>+ Nhận kết quả: điểm trả kết quả tập trung</w:t>
            </w:r>
          </w:p>
          <w:p w14:paraId="6C222276" w14:textId="773FEDFC"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Hoặc thông qua dịch vụ bưu chính công ích đến Bộ phận Tiếp nhận và Trả kết quả cấp huyện.</w:t>
            </w:r>
          </w:p>
        </w:tc>
        <w:tc>
          <w:tcPr>
            <w:tcW w:w="2639" w:type="dxa"/>
            <w:tcBorders>
              <w:top w:val="single" w:sz="4" w:space="0" w:color="auto"/>
              <w:bottom w:val="single" w:sz="4" w:space="0" w:color="auto"/>
            </w:tcBorders>
          </w:tcPr>
          <w:p w14:paraId="7490F79C"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Phí : Không có</w:t>
            </w:r>
          </w:p>
          <w:p w14:paraId="7878077E"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Lệ phí: Không có</w:t>
            </w:r>
          </w:p>
        </w:tc>
        <w:tc>
          <w:tcPr>
            <w:tcW w:w="780" w:type="dxa"/>
            <w:tcBorders>
              <w:top w:val="single" w:sz="4" w:space="0" w:color="auto"/>
              <w:bottom w:val="single" w:sz="4" w:space="0" w:color="auto"/>
            </w:tcBorders>
          </w:tcPr>
          <w:p w14:paraId="2FC4554D" w14:textId="07BB1896" w:rsidR="00FD00F0" w:rsidRPr="00C53D91" w:rsidRDefault="009D0272" w:rsidP="00C53D91">
            <w:pPr>
              <w:jc w:val="both"/>
              <w:rPr>
                <w:rFonts w:ascii="Times New Roman" w:hAnsi="Times New Roman"/>
                <w:sz w:val="26"/>
                <w:szCs w:val="26"/>
              </w:rPr>
            </w:pPr>
            <w:r>
              <w:rPr>
                <w:rFonts w:ascii="Times New Roman" w:hAnsi="Times New Roman"/>
                <w:sz w:val="26"/>
                <w:szCs w:val="26"/>
              </w:rPr>
              <w:t>x</w:t>
            </w:r>
            <w:bookmarkStart w:id="0" w:name="_GoBack"/>
            <w:bookmarkEnd w:id="0"/>
          </w:p>
        </w:tc>
        <w:tc>
          <w:tcPr>
            <w:tcW w:w="834" w:type="dxa"/>
            <w:tcBorders>
              <w:top w:val="single" w:sz="4" w:space="0" w:color="auto"/>
              <w:bottom w:val="single" w:sz="4" w:space="0" w:color="auto"/>
            </w:tcBorders>
          </w:tcPr>
          <w:p w14:paraId="1A092D70" w14:textId="77777777" w:rsidR="00FD00F0" w:rsidRPr="00C53D91" w:rsidRDefault="00FD00F0" w:rsidP="00C53D91">
            <w:pPr>
              <w:jc w:val="both"/>
              <w:rPr>
                <w:rFonts w:ascii="Times New Roman" w:hAnsi="Times New Roman"/>
                <w:sz w:val="26"/>
                <w:szCs w:val="26"/>
                <w:shd w:val="clear" w:color="auto" w:fill="FFFFFF"/>
              </w:rPr>
            </w:pPr>
          </w:p>
        </w:tc>
        <w:tc>
          <w:tcPr>
            <w:tcW w:w="2693" w:type="dxa"/>
            <w:tcBorders>
              <w:top w:val="single" w:sz="4" w:space="0" w:color="auto"/>
              <w:bottom w:val="single" w:sz="4" w:space="0" w:color="auto"/>
              <w:right w:val="single" w:sz="4" w:space="0" w:color="auto"/>
            </w:tcBorders>
          </w:tcPr>
          <w:p w14:paraId="6D20D995"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Luật Đấu thầu số 22/2023/QH15 ;</w:t>
            </w:r>
          </w:p>
          <w:p w14:paraId="2048164D"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Nghị định số 24/2024/NĐ-CP ;</w:t>
            </w:r>
          </w:p>
          <w:p w14:paraId="088C547A" w14:textId="77777777" w:rsidR="00FD00F0" w:rsidRPr="00C53D91" w:rsidRDefault="00FD00F0" w:rsidP="00C53D91">
            <w:pPr>
              <w:widowControl w:val="0"/>
              <w:ind w:left="-57" w:right="-57"/>
              <w:contextualSpacing/>
              <w:jc w:val="both"/>
              <w:rPr>
                <w:rFonts w:ascii="Times New Roman" w:hAnsi="Times New Roman"/>
                <w:sz w:val="26"/>
                <w:szCs w:val="26"/>
                <w:lang w:val="fr-FR"/>
              </w:rPr>
            </w:pPr>
            <w:r w:rsidRPr="00C53D91">
              <w:rPr>
                <w:rFonts w:ascii="Times New Roman" w:hAnsi="Times New Roman"/>
                <w:sz w:val="26"/>
                <w:szCs w:val="26"/>
                <w:lang w:val="fr-FR"/>
              </w:rPr>
              <w:t>- Thông tư số 22/2024/TT-BKHĐT</w:t>
            </w:r>
          </w:p>
        </w:tc>
      </w:tr>
    </w:tbl>
    <w:p w14:paraId="40B5E092" w14:textId="77777777" w:rsidR="0000609E" w:rsidRPr="00C53D91" w:rsidRDefault="0000609E" w:rsidP="0000609E">
      <w:pPr>
        <w:widowControl w:val="0"/>
        <w:jc w:val="center"/>
        <w:rPr>
          <w:rFonts w:ascii="Times New Roman" w:hAnsi="Times New Roman"/>
          <w:i/>
          <w:iCs/>
          <w:sz w:val="26"/>
          <w:szCs w:val="26"/>
        </w:rPr>
      </w:pPr>
    </w:p>
    <w:p w14:paraId="1E231602" w14:textId="77777777" w:rsidR="0000609E" w:rsidRPr="00C53D91" w:rsidRDefault="0000609E">
      <w:pPr>
        <w:rPr>
          <w:rFonts w:ascii="Times New Roman" w:hAnsi="Times New Roman"/>
          <w:sz w:val="26"/>
          <w:szCs w:val="26"/>
        </w:rPr>
      </w:pPr>
    </w:p>
    <w:sectPr w:rsidR="0000609E" w:rsidRPr="00C53D91" w:rsidSect="0000609E">
      <w:headerReference w:type="default" r:id="rId7"/>
      <w:headerReference w:type="first" r:id="rId8"/>
      <w:pgSz w:w="16840" w:h="11907" w:orient="landscape" w:code="9"/>
      <w:pgMar w:top="1134"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107D2" w14:textId="77777777" w:rsidR="005B496B" w:rsidRDefault="005B496B">
      <w:r>
        <w:separator/>
      </w:r>
    </w:p>
  </w:endnote>
  <w:endnote w:type="continuationSeparator" w:id="0">
    <w:p w14:paraId="20EC2052" w14:textId="77777777" w:rsidR="005B496B" w:rsidRDefault="005B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C6734" w14:textId="77777777" w:rsidR="005B496B" w:rsidRDefault="005B496B">
      <w:r>
        <w:separator/>
      </w:r>
    </w:p>
  </w:footnote>
  <w:footnote w:type="continuationSeparator" w:id="0">
    <w:p w14:paraId="4B6BDCC4" w14:textId="77777777" w:rsidR="005B496B" w:rsidRDefault="005B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19D5" w14:textId="77777777" w:rsidR="00A60093" w:rsidRPr="000A1219" w:rsidRDefault="002A2886" w:rsidP="000A1219">
    <w:pPr>
      <w:pStyle w:val="Header"/>
      <w:jc w:val="center"/>
      <w:rPr>
        <w:rFonts w:ascii="Times New Roman" w:hAnsi="Times New Roman"/>
        <w:sz w:val="24"/>
        <w:szCs w:val="24"/>
      </w:rPr>
    </w:pPr>
    <w:r w:rsidRPr="000A1219">
      <w:rPr>
        <w:rFonts w:ascii="Times New Roman" w:hAnsi="Times New Roman"/>
        <w:sz w:val="24"/>
        <w:szCs w:val="24"/>
      </w:rPr>
      <w:fldChar w:fldCharType="begin"/>
    </w:r>
    <w:r w:rsidRPr="000A1219">
      <w:rPr>
        <w:rFonts w:ascii="Times New Roman" w:hAnsi="Times New Roman"/>
        <w:sz w:val="24"/>
        <w:szCs w:val="24"/>
      </w:rPr>
      <w:instrText xml:space="preserve"> PAGE   \* MERGEFORMAT </w:instrText>
    </w:r>
    <w:r w:rsidRPr="000A1219">
      <w:rPr>
        <w:rFonts w:ascii="Times New Roman" w:hAnsi="Times New Roman"/>
        <w:sz w:val="24"/>
        <w:szCs w:val="24"/>
      </w:rPr>
      <w:fldChar w:fldCharType="separate"/>
    </w:r>
    <w:r w:rsidR="009D0272">
      <w:rPr>
        <w:rFonts w:ascii="Times New Roman" w:hAnsi="Times New Roman"/>
        <w:noProof/>
        <w:sz w:val="24"/>
        <w:szCs w:val="24"/>
      </w:rPr>
      <w:t>3</w:t>
    </w:r>
    <w:r w:rsidRPr="000A121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3FA11" w14:textId="77777777" w:rsidR="00A60093" w:rsidRDefault="00A60093" w:rsidP="00880A0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9E"/>
    <w:rsid w:val="0000609E"/>
    <w:rsid w:val="0008433C"/>
    <w:rsid w:val="001A78E0"/>
    <w:rsid w:val="002A2886"/>
    <w:rsid w:val="002A4125"/>
    <w:rsid w:val="002A65AC"/>
    <w:rsid w:val="00404E30"/>
    <w:rsid w:val="00483BBA"/>
    <w:rsid w:val="004A23B7"/>
    <w:rsid w:val="004D79A7"/>
    <w:rsid w:val="005B496B"/>
    <w:rsid w:val="009D0272"/>
    <w:rsid w:val="00A60093"/>
    <w:rsid w:val="00B406A7"/>
    <w:rsid w:val="00B92681"/>
    <w:rsid w:val="00C13093"/>
    <w:rsid w:val="00C53D91"/>
    <w:rsid w:val="00D7611E"/>
    <w:rsid w:val="00DE6339"/>
    <w:rsid w:val="00E01A9A"/>
    <w:rsid w:val="00E30427"/>
    <w:rsid w:val="00F938BA"/>
    <w:rsid w:val="00FD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9E"/>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line"/>
    <w:basedOn w:val="Normal"/>
    <w:link w:val="HeaderChar"/>
    <w:uiPriority w:val="99"/>
    <w:rsid w:val="0000609E"/>
    <w:pPr>
      <w:tabs>
        <w:tab w:val="center" w:pos="4320"/>
        <w:tab w:val="right" w:pos="8640"/>
      </w:tabs>
    </w:pPr>
  </w:style>
  <w:style w:type="character" w:customStyle="1" w:styleId="HeaderChar">
    <w:name w:val="Header Char"/>
    <w:aliases w:val="headline Char"/>
    <w:basedOn w:val="DefaultParagraphFont"/>
    <w:link w:val="Header"/>
    <w:uiPriority w:val="99"/>
    <w:rsid w:val="0000609E"/>
    <w:rPr>
      <w:rFonts w:ascii=".VnTime" w:eastAsia="Times New Roman" w:hAnsi=".VnTime" w:cs="Times New Roman"/>
      <w:kern w:val="0"/>
      <w:sz w:val="28"/>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9E"/>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line"/>
    <w:basedOn w:val="Normal"/>
    <w:link w:val="HeaderChar"/>
    <w:uiPriority w:val="99"/>
    <w:rsid w:val="0000609E"/>
    <w:pPr>
      <w:tabs>
        <w:tab w:val="center" w:pos="4320"/>
        <w:tab w:val="right" w:pos="8640"/>
      </w:tabs>
    </w:pPr>
  </w:style>
  <w:style w:type="character" w:customStyle="1" w:styleId="HeaderChar">
    <w:name w:val="Header Char"/>
    <w:aliases w:val="headline Char"/>
    <w:basedOn w:val="DefaultParagraphFont"/>
    <w:link w:val="Header"/>
    <w:uiPriority w:val="99"/>
    <w:rsid w:val="0000609E"/>
    <w:rPr>
      <w:rFonts w:ascii=".VnTime" w:eastAsia="Times New Roman" w:hAnsi=".VnTime"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Hai Phong</dc:creator>
  <cp:keywords/>
  <dc:description/>
  <cp:lastModifiedBy>CMS</cp:lastModifiedBy>
  <cp:revision>20</cp:revision>
  <dcterms:created xsi:type="dcterms:W3CDTF">2024-06-21T01:31:00Z</dcterms:created>
  <dcterms:modified xsi:type="dcterms:W3CDTF">2024-06-21T08:13:00Z</dcterms:modified>
</cp:coreProperties>
</file>