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CB" w:rsidRPr="00753966" w:rsidRDefault="00BB3ACB" w:rsidP="00BB3ACB">
      <w:pPr>
        <w:jc w:val="center"/>
        <w:rPr>
          <w:b/>
          <w:bCs/>
          <w:sz w:val="26"/>
          <w:szCs w:val="26"/>
          <w:lang w:val="vi-VN"/>
        </w:rPr>
      </w:pPr>
      <w:r w:rsidRPr="00753966">
        <w:rPr>
          <w:b/>
          <w:bCs/>
          <w:sz w:val="26"/>
          <w:szCs w:val="26"/>
          <w:lang w:val="vi-VN"/>
        </w:rPr>
        <w:t>Phụ lục I</w:t>
      </w:r>
    </w:p>
    <w:p w:rsidR="00BB3ACB" w:rsidRPr="00753966" w:rsidRDefault="00BB3ACB" w:rsidP="00BB3ACB">
      <w:pPr>
        <w:jc w:val="center"/>
        <w:rPr>
          <w:b/>
          <w:bCs/>
          <w:sz w:val="26"/>
          <w:szCs w:val="26"/>
        </w:rPr>
      </w:pPr>
      <w:r w:rsidRPr="00753966">
        <w:rPr>
          <w:b/>
          <w:bCs/>
          <w:sz w:val="26"/>
          <w:szCs w:val="26"/>
          <w:lang w:val="vi-VN"/>
        </w:rPr>
        <w:t xml:space="preserve">DANH MỤC </w:t>
      </w:r>
      <w:r w:rsidRPr="00753966">
        <w:rPr>
          <w:b/>
          <w:bCs/>
          <w:sz w:val="26"/>
          <w:szCs w:val="26"/>
        </w:rPr>
        <w:t>THỦ TỤC HÀNH CHÍNH MỚI BAN HÀNH</w:t>
      </w:r>
      <w:r w:rsidRPr="00753966">
        <w:rPr>
          <w:b/>
          <w:bCs/>
          <w:sz w:val="26"/>
          <w:szCs w:val="26"/>
          <w:lang w:val="vi-VN"/>
        </w:rPr>
        <w:t>, BỊ BÃI BỎ</w:t>
      </w:r>
      <w:r w:rsidRPr="00753966">
        <w:rPr>
          <w:b/>
          <w:bCs/>
          <w:sz w:val="26"/>
          <w:szCs w:val="26"/>
        </w:rPr>
        <w:t xml:space="preserve"> TRONG LĨNH VỰC HOẠT ĐỘNG KHOA HỌC</w:t>
      </w:r>
    </w:p>
    <w:p w:rsidR="00BB3ACB" w:rsidRPr="00753966" w:rsidRDefault="00BB3ACB" w:rsidP="00BB3ACB">
      <w:pPr>
        <w:jc w:val="center"/>
        <w:rPr>
          <w:b/>
          <w:bCs/>
          <w:sz w:val="26"/>
          <w:szCs w:val="26"/>
        </w:rPr>
      </w:pPr>
      <w:r w:rsidRPr="00753966">
        <w:rPr>
          <w:b/>
          <w:bCs/>
          <w:sz w:val="26"/>
          <w:szCs w:val="26"/>
          <w:lang w:val="vi-VN"/>
        </w:rPr>
        <w:t xml:space="preserve"> </w:t>
      </w:r>
      <w:r w:rsidRPr="00753966">
        <w:rPr>
          <w:b/>
          <w:bCs/>
          <w:sz w:val="26"/>
          <w:szCs w:val="26"/>
        </w:rPr>
        <w:t>VÀ CÔNG NGHỆ THUỘC PHẠM VI CHỨC NĂNG QUẢN LÝ CỦA SỞ KHOA HỌC VÀ CÔNG NGHỆ</w:t>
      </w:r>
    </w:p>
    <w:p w:rsidR="00BB3ACB" w:rsidRPr="00753966" w:rsidRDefault="00BB3ACB" w:rsidP="00BB3ACB">
      <w:pPr>
        <w:jc w:val="center"/>
        <w:rPr>
          <w:i/>
          <w:iCs/>
          <w:sz w:val="26"/>
          <w:szCs w:val="26"/>
        </w:rPr>
      </w:pPr>
      <w:r w:rsidRPr="00753966">
        <w:rPr>
          <w:i/>
          <w:iCs/>
          <w:sz w:val="26"/>
          <w:szCs w:val="26"/>
        </w:rPr>
        <w:t>(Ban hà</w:t>
      </w:r>
      <w:r w:rsidR="00A66D0A">
        <w:rPr>
          <w:i/>
          <w:iCs/>
          <w:sz w:val="26"/>
          <w:szCs w:val="26"/>
        </w:rPr>
        <w:t xml:space="preserve">nh kèm theo Quyết định số </w:t>
      </w:r>
      <w:r w:rsidR="00A66D0A">
        <w:rPr>
          <w:i/>
          <w:iCs/>
          <w:sz w:val="26"/>
          <w:szCs w:val="26"/>
          <w:lang w:val="vi-VN"/>
        </w:rPr>
        <w:t>1880</w:t>
      </w:r>
      <w:r w:rsidR="00A66D0A">
        <w:rPr>
          <w:i/>
          <w:iCs/>
          <w:sz w:val="26"/>
          <w:szCs w:val="26"/>
        </w:rPr>
        <w:t xml:space="preserve">/QĐ-UBND ngày  </w:t>
      </w:r>
      <w:r w:rsidR="00A66D0A">
        <w:rPr>
          <w:i/>
          <w:iCs/>
          <w:sz w:val="26"/>
          <w:szCs w:val="26"/>
          <w:lang w:val="vi-VN"/>
        </w:rPr>
        <w:t>06/9</w:t>
      </w:r>
      <w:bookmarkStart w:id="0" w:name="_GoBack"/>
      <w:bookmarkEnd w:id="0"/>
      <w:r w:rsidRPr="00753966">
        <w:rPr>
          <w:i/>
          <w:iCs/>
          <w:sz w:val="26"/>
          <w:szCs w:val="26"/>
          <w:lang w:val="vi-VN"/>
        </w:rPr>
        <w:t>/</w:t>
      </w:r>
      <w:r w:rsidRPr="00753966">
        <w:rPr>
          <w:i/>
          <w:iCs/>
          <w:sz w:val="26"/>
          <w:szCs w:val="26"/>
        </w:rPr>
        <w:t>2023</w:t>
      </w:r>
      <w:r w:rsidRPr="00753966">
        <w:rPr>
          <w:i/>
          <w:iCs/>
          <w:sz w:val="26"/>
          <w:szCs w:val="26"/>
          <w:lang w:val="vi-VN"/>
        </w:rPr>
        <w:t xml:space="preserve"> </w:t>
      </w:r>
      <w:r w:rsidRPr="00753966">
        <w:rPr>
          <w:i/>
          <w:iCs/>
          <w:sz w:val="26"/>
          <w:szCs w:val="26"/>
        </w:rPr>
        <w:t xml:space="preserve">của </w:t>
      </w:r>
      <w:r w:rsidRPr="00753966">
        <w:rPr>
          <w:i/>
          <w:iCs/>
          <w:sz w:val="26"/>
          <w:szCs w:val="26"/>
          <w:lang w:val="vi-VN"/>
        </w:rPr>
        <w:t>Chủ tịch UBND</w:t>
      </w:r>
      <w:r w:rsidRPr="00753966">
        <w:rPr>
          <w:i/>
          <w:iCs/>
          <w:sz w:val="26"/>
          <w:szCs w:val="26"/>
        </w:rPr>
        <w:t xml:space="preserve"> tỉnh Hưng Yên)</w:t>
      </w:r>
    </w:p>
    <w:bookmarkStart w:id="1" w:name="bookmark5"/>
    <w:p w:rsidR="00BB3ACB" w:rsidRPr="00753966" w:rsidRDefault="00BB3ACB" w:rsidP="00BB3ACB">
      <w:pPr>
        <w:spacing w:after="120"/>
        <w:jc w:val="center"/>
        <w:rPr>
          <w:b/>
          <w:bCs/>
          <w:sz w:val="26"/>
          <w:szCs w:val="26"/>
          <w:lang w:val="vi-VN"/>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3394710</wp:posOffset>
                </wp:positionH>
                <wp:positionV relativeFrom="paragraph">
                  <wp:posOffset>29845</wp:posOffset>
                </wp:positionV>
                <wp:extent cx="16383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2.35pt" to="39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">
                <o:lock v:ext="edit" shapetype="f"/>
              </v:line>
            </w:pict>
          </mc:Fallback>
        </mc:AlternateContent>
      </w:r>
    </w:p>
    <w:p w:rsidR="00BB3ACB" w:rsidRPr="00753966" w:rsidRDefault="00BB3ACB" w:rsidP="00BB3ACB">
      <w:pPr>
        <w:spacing w:after="120"/>
        <w:rPr>
          <w:b/>
          <w:bCs/>
          <w:sz w:val="26"/>
          <w:szCs w:val="26"/>
          <w:lang w:val="vi-VN"/>
        </w:rPr>
      </w:pPr>
      <w:r w:rsidRPr="00753966">
        <w:rPr>
          <w:b/>
          <w:bCs/>
          <w:sz w:val="26"/>
          <w:szCs w:val="26"/>
        </w:rPr>
        <w:t xml:space="preserve"> I. THỦ TỤC HÀNH CHÍNH</w:t>
      </w:r>
      <w:bookmarkEnd w:id="1"/>
      <w:r w:rsidRPr="00753966">
        <w:rPr>
          <w:b/>
          <w:bCs/>
          <w:sz w:val="26"/>
          <w:szCs w:val="26"/>
          <w:lang w:val="vi-VN"/>
        </w:rPr>
        <w:t xml:space="preserve"> MỚI BAN HÀNH THUỘC THẨM QUYỀN GIẢI QUYẾT CẤP TỈNH</w:t>
      </w:r>
    </w:p>
    <w:tbl>
      <w:tblPr>
        <w:tblStyle w:val="TableGrid"/>
        <w:tblW w:w="15168" w:type="dxa"/>
        <w:tblInd w:w="-318" w:type="dxa"/>
        <w:tblLayout w:type="fixed"/>
        <w:tblLook w:val="04A0" w:firstRow="1" w:lastRow="0" w:firstColumn="1" w:lastColumn="0" w:noHBand="0" w:noVBand="1"/>
      </w:tblPr>
      <w:tblGrid>
        <w:gridCol w:w="568"/>
        <w:gridCol w:w="2268"/>
        <w:gridCol w:w="1276"/>
        <w:gridCol w:w="3402"/>
        <w:gridCol w:w="992"/>
        <w:gridCol w:w="851"/>
        <w:gridCol w:w="850"/>
        <w:gridCol w:w="709"/>
        <w:gridCol w:w="709"/>
        <w:gridCol w:w="3543"/>
      </w:tblGrid>
      <w:tr w:rsidR="00BB3ACB" w:rsidRPr="00753966" w:rsidTr="00CE05DF">
        <w:trPr>
          <w:trHeight w:val="1363"/>
        </w:trPr>
        <w:tc>
          <w:tcPr>
            <w:tcW w:w="568" w:type="dxa"/>
            <w:vMerge w:val="restart"/>
            <w:vAlign w:val="center"/>
          </w:tcPr>
          <w:p w:rsidR="00BB3ACB" w:rsidRPr="00753966" w:rsidRDefault="00BB3ACB" w:rsidP="00EA106D">
            <w:pPr>
              <w:spacing w:after="120"/>
              <w:jc w:val="center"/>
              <w:rPr>
                <w:b/>
                <w:bCs/>
                <w:sz w:val="26"/>
                <w:szCs w:val="26"/>
                <w:lang w:val="vi-VN"/>
              </w:rPr>
            </w:pPr>
            <w:r w:rsidRPr="00753966">
              <w:rPr>
                <w:b/>
                <w:bCs/>
                <w:sz w:val="26"/>
                <w:szCs w:val="26"/>
                <w:lang w:val="vi-VN"/>
              </w:rPr>
              <w:t>Stt</w:t>
            </w:r>
          </w:p>
        </w:tc>
        <w:tc>
          <w:tcPr>
            <w:tcW w:w="2268" w:type="dxa"/>
            <w:vMerge w:val="restart"/>
            <w:vAlign w:val="center"/>
          </w:tcPr>
          <w:p w:rsidR="00BB3ACB" w:rsidRPr="00753966" w:rsidRDefault="00BB3ACB" w:rsidP="00EA106D">
            <w:pPr>
              <w:spacing w:after="120"/>
              <w:jc w:val="center"/>
              <w:rPr>
                <w:b/>
                <w:bCs/>
                <w:sz w:val="26"/>
                <w:szCs w:val="26"/>
                <w:lang w:val="vi-VN"/>
              </w:rPr>
            </w:pPr>
            <w:r w:rsidRPr="00753966">
              <w:rPr>
                <w:b/>
                <w:bCs/>
                <w:sz w:val="26"/>
                <w:szCs w:val="26"/>
              </w:rPr>
              <w:t xml:space="preserve">Tên </w:t>
            </w:r>
            <w:r w:rsidRPr="00753966">
              <w:rPr>
                <w:b/>
                <w:bCs/>
                <w:sz w:val="26"/>
                <w:szCs w:val="26"/>
                <w:lang w:val="vi-VN"/>
              </w:rPr>
              <w:t>thủ tục hành chính (</w:t>
            </w:r>
            <w:r w:rsidRPr="00753966">
              <w:rPr>
                <w:b/>
                <w:bCs/>
                <w:sz w:val="26"/>
                <w:szCs w:val="26"/>
              </w:rPr>
              <w:t>TTHC</w:t>
            </w:r>
            <w:r w:rsidRPr="00753966">
              <w:rPr>
                <w:b/>
                <w:bCs/>
                <w:sz w:val="26"/>
                <w:szCs w:val="26"/>
                <w:lang w:val="vi-VN"/>
              </w:rPr>
              <w:t>)</w:t>
            </w:r>
          </w:p>
        </w:tc>
        <w:tc>
          <w:tcPr>
            <w:tcW w:w="1276" w:type="dxa"/>
            <w:vMerge w:val="restart"/>
            <w:vAlign w:val="center"/>
          </w:tcPr>
          <w:p w:rsidR="00BB3ACB" w:rsidRPr="00753966" w:rsidRDefault="00BB3ACB" w:rsidP="00EA106D">
            <w:pPr>
              <w:spacing w:after="120"/>
              <w:jc w:val="center"/>
              <w:rPr>
                <w:b/>
                <w:bCs/>
                <w:sz w:val="26"/>
                <w:szCs w:val="26"/>
              </w:rPr>
            </w:pPr>
            <w:r w:rsidRPr="00753966">
              <w:rPr>
                <w:b/>
                <w:bCs/>
                <w:sz w:val="26"/>
                <w:szCs w:val="26"/>
              </w:rPr>
              <w:t>Thời hạn</w:t>
            </w:r>
            <w:r w:rsidRPr="00753966">
              <w:rPr>
                <w:b/>
                <w:bCs/>
                <w:sz w:val="26"/>
                <w:szCs w:val="26"/>
                <w:lang w:val="vi-VN"/>
              </w:rPr>
              <w:t xml:space="preserve"> </w:t>
            </w:r>
            <w:r w:rsidRPr="00753966">
              <w:rPr>
                <w:b/>
                <w:bCs/>
                <w:sz w:val="26"/>
                <w:szCs w:val="26"/>
              </w:rPr>
              <w:t>giải</w:t>
            </w:r>
            <w:r w:rsidRPr="00753966">
              <w:rPr>
                <w:b/>
                <w:bCs/>
                <w:sz w:val="26"/>
                <w:szCs w:val="26"/>
                <w:lang w:val="vi-VN"/>
              </w:rPr>
              <w:t xml:space="preserve"> </w:t>
            </w:r>
            <w:r w:rsidRPr="00753966">
              <w:rPr>
                <w:b/>
                <w:bCs/>
                <w:sz w:val="26"/>
                <w:szCs w:val="26"/>
              </w:rPr>
              <w:t>quyết</w:t>
            </w:r>
          </w:p>
        </w:tc>
        <w:tc>
          <w:tcPr>
            <w:tcW w:w="3402" w:type="dxa"/>
            <w:vMerge w:val="restart"/>
            <w:vAlign w:val="center"/>
          </w:tcPr>
          <w:p w:rsidR="00BB3ACB" w:rsidRPr="00753966" w:rsidRDefault="00BB3ACB" w:rsidP="00EA106D">
            <w:pPr>
              <w:jc w:val="center"/>
              <w:rPr>
                <w:b/>
                <w:bCs/>
                <w:sz w:val="26"/>
                <w:szCs w:val="26"/>
              </w:rPr>
            </w:pPr>
            <w:r w:rsidRPr="00753966">
              <w:rPr>
                <w:b/>
                <w:bCs/>
                <w:sz w:val="26"/>
                <w:szCs w:val="26"/>
              </w:rPr>
              <w:t xml:space="preserve">Địa điểm </w:t>
            </w:r>
          </w:p>
          <w:p w:rsidR="00BB3ACB" w:rsidRPr="00753966" w:rsidRDefault="00BB3ACB" w:rsidP="00EA106D">
            <w:pPr>
              <w:jc w:val="center"/>
              <w:rPr>
                <w:b/>
                <w:bCs/>
                <w:sz w:val="26"/>
                <w:szCs w:val="26"/>
              </w:rPr>
            </w:pPr>
            <w:r w:rsidRPr="00753966">
              <w:rPr>
                <w:b/>
                <w:bCs/>
                <w:sz w:val="26"/>
                <w:szCs w:val="26"/>
              </w:rPr>
              <w:t>thực hiện</w:t>
            </w:r>
          </w:p>
        </w:tc>
        <w:tc>
          <w:tcPr>
            <w:tcW w:w="992" w:type="dxa"/>
            <w:vMerge w:val="restart"/>
            <w:vAlign w:val="center"/>
          </w:tcPr>
          <w:p w:rsidR="00BB3ACB" w:rsidRPr="00753966" w:rsidRDefault="00BB3ACB" w:rsidP="00EA106D">
            <w:pPr>
              <w:spacing w:after="120"/>
              <w:jc w:val="center"/>
              <w:rPr>
                <w:b/>
                <w:bCs/>
                <w:sz w:val="26"/>
                <w:szCs w:val="26"/>
              </w:rPr>
            </w:pPr>
            <w:r w:rsidRPr="00753966">
              <w:rPr>
                <w:b/>
                <w:bCs/>
                <w:sz w:val="26"/>
                <w:szCs w:val="26"/>
              </w:rPr>
              <w:t>Phí, lệ phí</w:t>
            </w:r>
          </w:p>
        </w:tc>
        <w:tc>
          <w:tcPr>
            <w:tcW w:w="1701" w:type="dxa"/>
            <w:gridSpan w:val="2"/>
            <w:vAlign w:val="center"/>
          </w:tcPr>
          <w:p w:rsidR="00BB3ACB" w:rsidRPr="00753966" w:rsidRDefault="00BB3ACB" w:rsidP="00EA106D">
            <w:pPr>
              <w:spacing w:after="120"/>
              <w:ind w:left="-108" w:right="-108"/>
              <w:jc w:val="center"/>
              <w:rPr>
                <w:b/>
                <w:bCs/>
                <w:sz w:val="26"/>
                <w:szCs w:val="26"/>
              </w:rPr>
            </w:pPr>
            <w:r w:rsidRPr="00753966">
              <w:rPr>
                <w:b/>
                <w:bCs/>
                <w:sz w:val="26"/>
                <w:szCs w:val="26"/>
              </w:rPr>
              <w:t>Hình thức thực hiện TTHC qua dịch vụ bưu chính công ích</w:t>
            </w:r>
          </w:p>
        </w:tc>
        <w:tc>
          <w:tcPr>
            <w:tcW w:w="1418" w:type="dxa"/>
            <w:gridSpan w:val="2"/>
            <w:vAlign w:val="center"/>
          </w:tcPr>
          <w:p w:rsidR="00BB3ACB" w:rsidRPr="00753966" w:rsidRDefault="00BB3ACB" w:rsidP="00EA106D">
            <w:pPr>
              <w:spacing w:after="120"/>
              <w:jc w:val="center"/>
              <w:rPr>
                <w:b/>
                <w:bCs/>
                <w:sz w:val="26"/>
                <w:szCs w:val="26"/>
              </w:rPr>
            </w:pPr>
            <w:r w:rsidRPr="00753966">
              <w:rPr>
                <w:b/>
                <w:bCs/>
                <w:sz w:val="26"/>
                <w:szCs w:val="26"/>
              </w:rPr>
              <w:t>Dịch vụ công trực tuyết</w:t>
            </w:r>
          </w:p>
        </w:tc>
        <w:tc>
          <w:tcPr>
            <w:tcW w:w="3543" w:type="dxa"/>
            <w:vMerge w:val="restart"/>
            <w:vAlign w:val="center"/>
          </w:tcPr>
          <w:p w:rsidR="00BB3ACB" w:rsidRPr="00753966" w:rsidRDefault="00BB3ACB" w:rsidP="00EA106D">
            <w:pPr>
              <w:spacing w:after="120"/>
              <w:jc w:val="center"/>
              <w:rPr>
                <w:b/>
                <w:bCs/>
                <w:sz w:val="26"/>
                <w:szCs w:val="26"/>
              </w:rPr>
            </w:pPr>
            <w:r w:rsidRPr="00753966">
              <w:rPr>
                <w:b/>
                <w:bCs/>
                <w:sz w:val="26"/>
                <w:szCs w:val="26"/>
              </w:rPr>
              <w:t>Căn cứ pháp lý</w:t>
            </w:r>
          </w:p>
        </w:tc>
      </w:tr>
      <w:tr w:rsidR="00BB3ACB" w:rsidRPr="00753966" w:rsidTr="00CE05DF">
        <w:trPr>
          <w:trHeight w:val="1146"/>
        </w:trPr>
        <w:tc>
          <w:tcPr>
            <w:tcW w:w="568" w:type="dxa"/>
            <w:vMerge/>
            <w:vAlign w:val="center"/>
          </w:tcPr>
          <w:p w:rsidR="00BB3ACB" w:rsidRPr="00753966" w:rsidRDefault="00BB3ACB" w:rsidP="00EA106D">
            <w:pPr>
              <w:spacing w:after="120"/>
              <w:jc w:val="center"/>
              <w:rPr>
                <w:b/>
                <w:bCs/>
                <w:sz w:val="26"/>
                <w:szCs w:val="26"/>
              </w:rPr>
            </w:pPr>
          </w:p>
        </w:tc>
        <w:tc>
          <w:tcPr>
            <w:tcW w:w="2268" w:type="dxa"/>
            <w:vMerge/>
            <w:vAlign w:val="center"/>
          </w:tcPr>
          <w:p w:rsidR="00BB3ACB" w:rsidRPr="00753966" w:rsidRDefault="00BB3ACB" w:rsidP="00EA106D">
            <w:pPr>
              <w:spacing w:after="120"/>
              <w:jc w:val="center"/>
              <w:rPr>
                <w:b/>
                <w:bCs/>
                <w:sz w:val="26"/>
                <w:szCs w:val="26"/>
              </w:rPr>
            </w:pPr>
          </w:p>
        </w:tc>
        <w:tc>
          <w:tcPr>
            <w:tcW w:w="1276" w:type="dxa"/>
            <w:vMerge/>
            <w:vAlign w:val="center"/>
          </w:tcPr>
          <w:p w:rsidR="00BB3ACB" w:rsidRPr="00753966" w:rsidRDefault="00BB3ACB" w:rsidP="00EA106D">
            <w:pPr>
              <w:spacing w:after="120"/>
              <w:jc w:val="center"/>
              <w:rPr>
                <w:b/>
                <w:bCs/>
                <w:sz w:val="26"/>
                <w:szCs w:val="26"/>
              </w:rPr>
            </w:pPr>
          </w:p>
        </w:tc>
        <w:tc>
          <w:tcPr>
            <w:tcW w:w="3402" w:type="dxa"/>
            <w:vMerge/>
            <w:vAlign w:val="center"/>
          </w:tcPr>
          <w:p w:rsidR="00BB3ACB" w:rsidRPr="00753966" w:rsidRDefault="00BB3ACB" w:rsidP="00EA106D">
            <w:pPr>
              <w:spacing w:after="120"/>
              <w:jc w:val="center"/>
              <w:rPr>
                <w:b/>
                <w:bCs/>
                <w:sz w:val="26"/>
                <w:szCs w:val="26"/>
              </w:rPr>
            </w:pPr>
          </w:p>
        </w:tc>
        <w:tc>
          <w:tcPr>
            <w:tcW w:w="992" w:type="dxa"/>
            <w:vMerge/>
            <w:vAlign w:val="center"/>
          </w:tcPr>
          <w:p w:rsidR="00BB3ACB" w:rsidRPr="00753966" w:rsidRDefault="00BB3ACB" w:rsidP="00EA106D">
            <w:pPr>
              <w:spacing w:after="120"/>
              <w:jc w:val="center"/>
              <w:rPr>
                <w:b/>
                <w:bCs/>
                <w:sz w:val="26"/>
                <w:szCs w:val="26"/>
              </w:rPr>
            </w:pPr>
          </w:p>
        </w:tc>
        <w:tc>
          <w:tcPr>
            <w:tcW w:w="851" w:type="dxa"/>
            <w:vAlign w:val="center"/>
          </w:tcPr>
          <w:p w:rsidR="00BB3ACB" w:rsidRPr="00753966" w:rsidRDefault="00BB3ACB" w:rsidP="00EA106D">
            <w:pPr>
              <w:spacing w:after="120"/>
              <w:ind w:right="-108" w:hanging="108"/>
              <w:jc w:val="center"/>
              <w:rPr>
                <w:b/>
                <w:bCs/>
                <w:sz w:val="26"/>
                <w:szCs w:val="26"/>
              </w:rPr>
            </w:pPr>
            <w:r w:rsidRPr="00753966">
              <w:rPr>
                <w:b/>
                <w:bCs/>
                <w:sz w:val="26"/>
                <w:szCs w:val="26"/>
                <w:lang w:val="vi-VN"/>
              </w:rPr>
              <w:t xml:space="preserve">  </w:t>
            </w:r>
            <w:r w:rsidRPr="00753966">
              <w:rPr>
                <w:b/>
                <w:bCs/>
                <w:sz w:val="26"/>
                <w:szCs w:val="26"/>
              </w:rPr>
              <w:t>Được tiếp nhận hồ sơ</w:t>
            </w:r>
          </w:p>
        </w:tc>
        <w:tc>
          <w:tcPr>
            <w:tcW w:w="850" w:type="dxa"/>
            <w:vAlign w:val="center"/>
          </w:tcPr>
          <w:p w:rsidR="00BB3ACB" w:rsidRPr="00753966" w:rsidRDefault="00BB3ACB" w:rsidP="00EA106D">
            <w:pPr>
              <w:spacing w:after="120"/>
              <w:jc w:val="center"/>
              <w:rPr>
                <w:b/>
                <w:bCs/>
                <w:sz w:val="26"/>
                <w:szCs w:val="26"/>
              </w:rPr>
            </w:pPr>
            <w:r w:rsidRPr="00753966">
              <w:rPr>
                <w:b/>
                <w:bCs/>
                <w:sz w:val="26"/>
                <w:szCs w:val="26"/>
              </w:rPr>
              <w:t>Được trả kết quả</w:t>
            </w:r>
          </w:p>
        </w:tc>
        <w:tc>
          <w:tcPr>
            <w:tcW w:w="709" w:type="dxa"/>
            <w:vAlign w:val="center"/>
          </w:tcPr>
          <w:p w:rsidR="00BB3ACB" w:rsidRPr="00753966" w:rsidRDefault="00BB3ACB" w:rsidP="00EA106D">
            <w:pPr>
              <w:spacing w:after="120"/>
              <w:ind w:right="-108"/>
              <w:jc w:val="center"/>
              <w:rPr>
                <w:b/>
                <w:bCs/>
                <w:sz w:val="26"/>
                <w:szCs w:val="26"/>
              </w:rPr>
            </w:pPr>
            <w:r w:rsidRPr="00753966">
              <w:rPr>
                <w:b/>
                <w:bCs/>
                <w:sz w:val="26"/>
                <w:szCs w:val="26"/>
              </w:rPr>
              <w:t>Một phần</w:t>
            </w:r>
          </w:p>
        </w:tc>
        <w:tc>
          <w:tcPr>
            <w:tcW w:w="709" w:type="dxa"/>
            <w:vAlign w:val="center"/>
          </w:tcPr>
          <w:p w:rsidR="00BB3ACB" w:rsidRPr="00753966" w:rsidRDefault="00BB3ACB" w:rsidP="00EA106D">
            <w:pPr>
              <w:spacing w:after="120"/>
              <w:ind w:left="-193" w:firstLine="73"/>
              <w:jc w:val="right"/>
              <w:rPr>
                <w:b/>
                <w:bCs/>
                <w:sz w:val="26"/>
                <w:szCs w:val="26"/>
              </w:rPr>
            </w:pPr>
            <w:r w:rsidRPr="00753966">
              <w:rPr>
                <w:b/>
                <w:bCs/>
                <w:sz w:val="26"/>
                <w:szCs w:val="26"/>
              </w:rPr>
              <w:t xml:space="preserve">Toàn </w:t>
            </w:r>
            <w:r w:rsidRPr="00753966">
              <w:rPr>
                <w:b/>
                <w:bCs/>
                <w:sz w:val="26"/>
                <w:szCs w:val="26"/>
                <w:lang w:val="vi-VN"/>
              </w:rPr>
              <w:t xml:space="preserve">  </w:t>
            </w:r>
            <w:r w:rsidRPr="00753966">
              <w:rPr>
                <w:b/>
                <w:bCs/>
                <w:sz w:val="26"/>
                <w:szCs w:val="26"/>
              </w:rPr>
              <w:t>phần</w:t>
            </w:r>
          </w:p>
        </w:tc>
        <w:tc>
          <w:tcPr>
            <w:tcW w:w="3543" w:type="dxa"/>
            <w:vMerge/>
            <w:vAlign w:val="center"/>
          </w:tcPr>
          <w:p w:rsidR="00BB3ACB" w:rsidRPr="00753966" w:rsidRDefault="00BB3ACB" w:rsidP="00EA106D">
            <w:pPr>
              <w:spacing w:after="120"/>
              <w:jc w:val="center"/>
              <w:rPr>
                <w:b/>
                <w:bCs/>
                <w:sz w:val="26"/>
                <w:szCs w:val="26"/>
              </w:rPr>
            </w:pPr>
          </w:p>
        </w:tc>
      </w:tr>
      <w:tr w:rsidR="00BB3ACB" w:rsidRPr="00753966" w:rsidTr="00037BD6">
        <w:tc>
          <w:tcPr>
            <w:tcW w:w="568" w:type="dxa"/>
          </w:tcPr>
          <w:p w:rsidR="00BB3ACB" w:rsidRPr="00753966" w:rsidRDefault="00BB3ACB" w:rsidP="00EA106D">
            <w:pPr>
              <w:spacing w:before="60" w:after="60"/>
              <w:jc w:val="both"/>
              <w:rPr>
                <w:sz w:val="26"/>
                <w:szCs w:val="26"/>
              </w:rPr>
            </w:pPr>
            <w:r w:rsidRPr="00753966">
              <w:rPr>
                <w:sz w:val="26"/>
                <w:szCs w:val="26"/>
              </w:rPr>
              <w:t>1</w:t>
            </w:r>
          </w:p>
        </w:tc>
        <w:tc>
          <w:tcPr>
            <w:tcW w:w="2268" w:type="dxa"/>
          </w:tcPr>
          <w:p w:rsidR="00BB3ACB" w:rsidRPr="00753966" w:rsidRDefault="00BB3ACB" w:rsidP="00EA106D">
            <w:pPr>
              <w:spacing w:before="60" w:after="60"/>
              <w:jc w:val="both"/>
              <w:rPr>
                <w:spacing w:val="-2"/>
                <w:sz w:val="26"/>
                <w:szCs w:val="26"/>
              </w:rPr>
            </w:pPr>
            <w:r w:rsidRPr="00753966">
              <w:rPr>
                <w:spacing w:val="-2"/>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1276" w:type="dxa"/>
          </w:tcPr>
          <w:p w:rsidR="00BB3ACB" w:rsidRPr="00753966" w:rsidRDefault="00BB3ACB" w:rsidP="00EA106D">
            <w:pPr>
              <w:spacing w:after="120"/>
              <w:jc w:val="both"/>
              <w:rPr>
                <w:bCs/>
                <w:sz w:val="26"/>
                <w:szCs w:val="26"/>
              </w:rPr>
            </w:pPr>
            <w:r w:rsidRPr="00753966">
              <w:rPr>
                <w:sz w:val="26"/>
                <w:szCs w:val="26"/>
              </w:rPr>
              <w:t xml:space="preserve">05 ngày làm việc </w:t>
            </w:r>
          </w:p>
        </w:tc>
        <w:tc>
          <w:tcPr>
            <w:tcW w:w="3402" w:type="dxa"/>
          </w:tcPr>
          <w:p w:rsidR="00BB3ACB" w:rsidRPr="00753966" w:rsidRDefault="00BB3ACB" w:rsidP="00EA106D">
            <w:pPr>
              <w:spacing w:after="120"/>
              <w:jc w:val="both"/>
              <w:rPr>
                <w:bCs/>
                <w:sz w:val="26"/>
                <w:szCs w:val="26"/>
              </w:rPr>
            </w:pPr>
            <w:r w:rsidRPr="00753966">
              <w:rPr>
                <w:bCs/>
                <w:sz w:val="26"/>
                <w:szCs w:val="26"/>
              </w:rPr>
              <w:t>Trung tâm phục vụ hành chính công và Kiểm soát TTHC tỉnh Hưng Yên, số 02 đường Chùa Chuông, phường Hiến Nam, thành phố Hưng Yên, tỉnh Hưng Yên.</w:t>
            </w:r>
          </w:p>
          <w:p w:rsidR="00BB3ACB" w:rsidRPr="00753966" w:rsidRDefault="00BB3ACB" w:rsidP="00EA106D">
            <w:pPr>
              <w:spacing w:after="120"/>
              <w:jc w:val="both"/>
              <w:rPr>
                <w:bCs/>
                <w:sz w:val="26"/>
                <w:szCs w:val="26"/>
                <w:lang w:val="vi-VN"/>
              </w:rPr>
            </w:pPr>
            <w:r w:rsidRPr="00753966">
              <w:rPr>
                <w:bCs/>
                <w:sz w:val="26"/>
                <w:szCs w:val="26"/>
              </w:rPr>
              <w:t>- Nộp hồ sơ: Điểm tiếp nhận hồ sơ Sở Khoa học và Công nghệ</w:t>
            </w:r>
            <w:r w:rsidRPr="00753966">
              <w:rPr>
                <w:bCs/>
                <w:sz w:val="26"/>
                <w:szCs w:val="26"/>
                <w:lang w:val="vi-VN"/>
              </w:rPr>
              <w:t>;</w:t>
            </w:r>
          </w:p>
          <w:p w:rsidR="00BB3ACB" w:rsidRPr="00753966" w:rsidRDefault="00BB3ACB" w:rsidP="00EA106D">
            <w:pPr>
              <w:spacing w:after="120"/>
              <w:jc w:val="both"/>
              <w:rPr>
                <w:bCs/>
                <w:sz w:val="26"/>
                <w:szCs w:val="26"/>
                <w:lang w:val="vi-VN"/>
              </w:rPr>
            </w:pPr>
            <w:r w:rsidRPr="00753966">
              <w:rPr>
                <w:bCs/>
                <w:sz w:val="26"/>
                <w:szCs w:val="26"/>
                <w:lang w:val="vi-VN"/>
              </w:rPr>
              <w:t>- Nhận kết quả: Điểm tra kết quả tập trung</w:t>
            </w:r>
          </w:p>
        </w:tc>
        <w:tc>
          <w:tcPr>
            <w:tcW w:w="992" w:type="dxa"/>
          </w:tcPr>
          <w:p w:rsidR="00BB3ACB" w:rsidRPr="00753966" w:rsidRDefault="00BB3ACB" w:rsidP="00EA106D">
            <w:pPr>
              <w:spacing w:after="120"/>
              <w:jc w:val="both"/>
              <w:rPr>
                <w:bCs/>
                <w:sz w:val="26"/>
                <w:szCs w:val="26"/>
              </w:rPr>
            </w:pPr>
            <w:r w:rsidRPr="00753966">
              <w:rPr>
                <w:bCs/>
                <w:sz w:val="26"/>
                <w:szCs w:val="26"/>
              </w:rPr>
              <w:t>Không</w:t>
            </w:r>
          </w:p>
        </w:tc>
        <w:tc>
          <w:tcPr>
            <w:tcW w:w="851" w:type="dxa"/>
          </w:tcPr>
          <w:p w:rsidR="00BB3ACB" w:rsidRPr="00753966" w:rsidRDefault="00BB3ACB" w:rsidP="00EA106D">
            <w:pPr>
              <w:spacing w:after="120"/>
              <w:jc w:val="both"/>
              <w:rPr>
                <w:bCs/>
                <w:sz w:val="26"/>
                <w:szCs w:val="26"/>
              </w:rPr>
            </w:pPr>
            <w:r w:rsidRPr="00753966">
              <w:rPr>
                <w:bCs/>
                <w:sz w:val="26"/>
                <w:szCs w:val="26"/>
              </w:rPr>
              <w:t>x</w:t>
            </w:r>
          </w:p>
        </w:tc>
        <w:tc>
          <w:tcPr>
            <w:tcW w:w="850"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p>
        </w:tc>
        <w:tc>
          <w:tcPr>
            <w:tcW w:w="3543" w:type="dxa"/>
          </w:tcPr>
          <w:p w:rsidR="00BB3ACB" w:rsidRPr="00753966" w:rsidRDefault="00BB3ACB" w:rsidP="00EA106D">
            <w:pPr>
              <w:shd w:val="clear" w:color="auto" w:fill="FFFFFF"/>
              <w:spacing w:before="60"/>
              <w:jc w:val="both"/>
              <w:rPr>
                <w:bCs/>
                <w:sz w:val="26"/>
                <w:szCs w:val="26"/>
                <w:lang w:val="vi-VN"/>
              </w:rPr>
            </w:pPr>
            <w:r w:rsidRPr="00753966">
              <w:rPr>
                <w:bCs/>
                <w:sz w:val="26"/>
                <w:szCs w:val="26"/>
              </w:rPr>
              <w:t>- Luật khoa học và công nghệ ngày 18 tháng 6 năm 2013</w:t>
            </w:r>
            <w:r w:rsidRPr="00753966">
              <w:rPr>
                <w:bCs/>
                <w:sz w:val="26"/>
                <w:szCs w:val="26"/>
                <w:lang w:val="vi-VN"/>
              </w:rPr>
              <w:t>;</w:t>
            </w:r>
          </w:p>
          <w:p w:rsidR="00BB3ACB" w:rsidRPr="00753966" w:rsidRDefault="00BB3ACB" w:rsidP="00EA106D">
            <w:pPr>
              <w:shd w:val="clear" w:color="auto" w:fill="FFFFFF"/>
              <w:spacing w:before="60"/>
              <w:jc w:val="both"/>
              <w:rPr>
                <w:sz w:val="26"/>
                <w:szCs w:val="26"/>
                <w:shd w:val="clear" w:color="auto" w:fill="FFFFFF"/>
                <w:lang w:val="vi-VN"/>
              </w:rPr>
            </w:pPr>
            <w:r w:rsidRPr="00753966">
              <w:rPr>
                <w:bCs/>
                <w:sz w:val="26"/>
                <w:szCs w:val="26"/>
              </w:rPr>
              <w:t xml:space="preserve">- </w:t>
            </w:r>
            <w:r w:rsidRPr="00753966">
              <w:rPr>
                <w:sz w:val="26"/>
                <w:szCs w:val="26"/>
                <w:shd w:val="clear" w:color="auto" w:fill="FFFFFF"/>
              </w:rPr>
              <w:t>Nghị định số 11/2014/NĐ-CP ngày 18 tháng 02 năm 2014 của Chính phủ về hoạt động thông tin khoa học và công nghệ</w:t>
            </w:r>
            <w:r w:rsidRPr="00753966">
              <w:rPr>
                <w:sz w:val="26"/>
                <w:szCs w:val="26"/>
                <w:shd w:val="clear" w:color="auto" w:fill="FFFFFF"/>
                <w:lang w:val="vi-VN"/>
              </w:rPr>
              <w:t>;</w:t>
            </w:r>
          </w:p>
          <w:p w:rsidR="00BB3ACB" w:rsidRPr="00753966" w:rsidRDefault="00BB3ACB" w:rsidP="00EA106D">
            <w:pPr>
              <w:spacing w:before="60"/>
              <w:jc w:val="both"/>
              <w:rPr>
                <w:spacing w:val="-4"/>
                <w:sz w:val="26"/>
                <w:szCs w:val="26"/>
                <w:lang w:val="vi-VN"/>
              </w:rPr>
            </w:pPr>
            <w:r w:rsidRPr="00753966">
              <w:rPr>
                <w:spacing w:val="-4"/>
                <w:sz w:val="26"/>
                <w:szCs w:val="26"/>
              </w:rPr>
              <w:t>- Thông tư số 14/2014/TT-BKHCN ngày 11 tháng 6 năm 2014 của Bộ trưởng Bộ Khoa học và Công nghệ Quy định về việc thu thập, đăng ký, lưu giữ và công bố thông tin về nhiệm vụ khoa học và công nghệ</w:t>
            </w:r>
            <w:r w:rsidRPr="00753966">
              <w:rPr>
                <w:spacing w:val="-4"/>
                <w:sz w:val="26"/>
                <w:szCs w:val="26"/>
                <w:lang w:val="vi-VN"/>
              </w:rPr>
              <w:t>;</w:t>
            </w:r>
          </w:p>
          <w:p w:rsidR="00BB3ACB" w:rsidRPr="00753966" w:rsidRDefault="00BB3ACB" w:rsidP="00EA106D">
            <w:pPr>
              <w:widowControl w:val="0"/>
              <w:spacing w:before="60"/>
              <w:jc w:val="both"/>
              <w:rPr>
                <w:bCs/>
                <w:sz w:val="26"/>
                <w:szCs w:val="26"/>
              </w:rPr>
            </w:pPr>
            <w:r w:rsidRPr="00753966">
              <w:rPr>
                <w:sz w:val="26"/>
                <w:szCs w:val="26"/>
              </w:rPr>
              <w:t xml:space="preserve">- </w:t>
            </w:r>
            <w:r w:rsidRPr="00CE05DF">
              <w:rPr>
                <w:iCs/>
                <w:spacing w:val="-2"/>
                <w:sz w:val="26"/>
                <w:szCs w:val="26"/>
              </w:rPr>
              <w:t>Thông tư số 11/2023/TT-</w:t>
            </w:r>
            <w:r w:rsidRPr="00CE05DF">
              <w:rPr>
                <w:iCs/>
                <w:spacing w:val="-2"/>
                <w:sz w:val="26"/>
                <w:szCs w:val="26"/>
              </w:rPr>
              <w:lastRenderedPageBreak/>
              <w:t>BKHCN ngày 26 tháng 6 năm 2023 của Bộ trưởng Bộ Khoa học và Công nghệ sửa đổi, bổ sung một số điều của Thông tư số 14/2014/TT-BKHCN ngày 11 tháng 6 năm 2014 của Bộ trưởng Bộ Khoa học và Công nghệ quy định thu thập, đăng ký, lưu giữ và công bố thông tin về nhiệm vụ khoa học và công nghệ và Thông tư số 10/2017/TT-BKHCN ngày 28 tháng 6 năm 2017 của Bộ trưởng Bộ Khoa học và Công nghệ quy định về xây dựng, quản lý, khai thác, sử dụng, duy trì và phát triển Cơ sở dữ liệu quốc gia về khoa học và công nghệ.</w:t>
            </w:r>
          </w:p>
        </w:tc>
      </w:tr>
      <w:tr w:rsidR="00BB3ACB" w:rsidRPr="00753966" w:rsidTr="00037BD6">
        <w:tc>
          <w:tcPr>
            <w:tcW w:w="568" w:type="dxa"/>
          </w:tcPr>
          <w:p w:rsidR="00BB3ACB" w:rsidRPr="00753966" w:rsidRDefault="00BB3ACB" w:rsidP="00EA106D">
            <w:pPr>
              <w:spacing w:before="60" w:after="60"/>
              <w:jc w:val="both"/>
              <w:rPr>
                <w:sz w:val="26"/>
                <w:szCs w:val="26"/>
              </w:rPr>
            </w:pPr>
            <w:r w:rsidRPr="00753966">
              <w:rPr>
                <w:sz w:val="26"/>
                <w:szCs w:val="26"/>
              </w:rPr>
              <w:lastRenderedPageBreak/>
              <w:t>2</w:t>
            </w:r>
          </w:p>
        </w:tc>
        <w:tc>
          <w:tcPr>
            <w:tcW w:w="2268" w:type="dxa"/>
          </w:tcPr>
          <w:p w:rsidR="00BB3ACB" w:rsidRPr="00753966" w:rsidRDefault="00BB3ACB" w:rsidP="00EA106D">
            <w:pPr>
              <w:spacing w:before="60" w:after="60"/>
              <w:jc w:val="both"/>
              <w:rPr>
                <w:spacing w:val="-4"/>
                <w:sz w:val="26"/>
                <w:szCs w:val="26"/>
              </w:rPr>
            </w:pPr>
            <w:r w:rsidRPr="00753966">
              <w:rPr>
                <w:spacing w:val="-4"/>
                <w:sz w:val="26"/>
                <w:szCs w:val="26"/>
              </w:rPr>
              <w:t>Đăng ký kết quả thực hiện nhiệm vụ khoa học và công nghệ không sử dụng ngân sách nhà nước.</w:t>
            </w:r>
          </w:p>
        </w:tc>
        <w:tc>
          <w:tcPr>
            <w:tcW w:w="1276" w:type="dxa"/>
          </w:tcPr>
          <w:p w:rsidR="00BB3ACB" w:rsidRPr="00753966" w:rsidRDefault="00BB3ACB" w:rsidP="00EA106D">
            <w:pPr>
              <w:spacing w:after="120"/>
              <w:jc w:val="both"/>
              <w:rPr>
                <w:bCs/>
                <w:sz w:val="26"/>
                <w:szCs w:val="26"/>
              </w:rPr>
            </w:pPr>
            <w:r w:rsidRPr="00753966">
              <w:rPr>
                <w:sz w:val="26"/>
                <w:szCs w:val="26"/>
              </w:rPr>
              <w:t xml:space="preserve">05 ngày làm việc </w:t>
            </w:r>
          </w:p>
        </w:tc>
        <w:tc>
          <w:tcPr>
            <w:tcW w:w="3402" w:type="dxa"/>
          </w:tcPr>
          <w:p w:rsidR="00BB3ACB" w:rsidRPr="00753966" w:rsidRDefault="00BB3ACB" w:rsidP="00EA106D">
            <w:pPr>
              <w:spacing w:after="120"/>
              <w:jc w:val="both"/>
              <w:rPr>
                <w:bCs/>
                <w:sz w:val="26"/>
                <w:szCs w:val="26"/>
              </w:rPr>
            </w:pPr>
            <w:r w:rsidRPr="00753966">
              <w:rPr>
                <w:bCs/>
                <w:sz w:val="26"/>
                <w:szCs w:val="26"/>
              </w:rPr>
              <w:t>Trung tâm phục vụ hành chính công và Kiểm soát TTHC tỉnh Hưng Yên, số 02 đường Chùa Chuông, phường Hiến Nam, thành phố Hưng Yên, tỉnh Hưng Yên.</w:t>
            </w:r>
          </w:p>
          <w:p w:rsidR="00BB3ACB" w:rsidRPr="00753966" w:rsidRDefault="00BB3ACB" w:rsidP="00EA106D">
            <w:pPr>
              <w:spacing w:after="120"/>
              <w:jc w:val="both"/>
              <w:rPr>
                <w:bCs/>
                <w:sz w:val="26"/>
                <w:szCs w:val="26"/>
                <w:lang w:val="vi-VN"/>
              </w:rPr>
            </w:pPr>
            <w:r w:rsidRPr="00753966">
              <w:rPr>
                <w:bCs/>
                <w:sz w:val="26"/>
                <w:szCs w:val="26"/>
              </w:rPr>
              <w:t>- Nộp hồ sơ: Điểm tiếp nhận hồ sơ Sở Khoa học và Công nghệ</w:t>
            </w:r>
            <w:r w:rsidRPr="00753966">
              <w:rPr>
                <w:bCs/>
                <w:sz w:val="26"/>
                <w:szCs w:val="26"/>
                <w:lang w:val="vi-VN"/>
              </w:rPr>
              <w:t>;</w:t>
            </w:r>
          </w:p>
          <w:p w:rsidR="00BB3ACB" w:rsidRPr="00753966" w:rsidRDefault="00BB3ACB" w:rsidP="00EA106D">
            <w:pPr>
              <w:spacing w:after="120"/>
              <w:jc w:val="both"/>
              <w:rPr>
                <w:bCs/>
                <w:sz w:val="26"/>
                <w:szCs w:val="26"/>
                <w:lang w:val="vi-VN"/>
              </w:rPr>
            </w:pPr>
            <w:r w:rsidRPr="00753966">
              <w:rPr>
                <w:bCs/>
                <w:sz w:val="26"/>
                <w:szCs w:val="26"/>
                <w:lang w:val="vi-VN"/>
              </w:rPr>
              <w:t>- Nhận kết quả: Điểm tra kết quả tập trung</w:t>
            </w:r>
          </w:p>
        </w:tc>
        <w:tc>
          <w:tcPr>
            <w:tcW w:w="992" w:type="dxa"/>
          </w:tcPr>
          <w:p w:rsidR="00BB3ACB" w:rsidRPr="00753966" w:rsidRDefault="00BB3ACB" w:rsidP="00EA106D">
            <w:pPr>
              <w:spacing w:after="120"/>
              <w:jc w:val="both"/>
              <w:rPr>
                <w:bCs/>
                <w:sz w:val="26"/>
                <w:szCs w:val="26"/>
              </w:rPr>
            </w:pPr>
            <w:r w:rsidRPr="00753966">
              <w:rPr>
                <w:bCs/>
                <w:sz w:val="26"/>
                <w:szCs w:val="26"/>
              </w:rPr>
              <w:t>Không</w:t>
            </w:r>
          </w:p>
        </w:tc>
        <w:tc>
          <w:tcPr>
            <w:tcW w:w="851" w:type="dxa"/>
          </w:tcPr>
          <w:p w:rsidR="00BB3ACB" w:rsidRPr="00753966" w:rsidRDefault="00BB3ACB" w:rsidP="00EA106D">
            <w:pPr>
              <w:spacing w:after="120"/>
              <w:jc w:val="both"/>
              <w:rPr>
                <w:bCs/>
                <w:sz w:val="26"/>
                <w:szCs w:val="26"/>
              </w:rPr>
            </w:pPr>
            <w:r w:rsidRPr="00753966">
              <w:rPr>
                <w:bCs/>
                <w:sz w:val="26"/>
                <w:szCs w:val="26"/>
              </w:rPr>
              <w:t>x</w:t>
            </w:r>
          </w:p>
        </w:tc>
        <w:tc>
          <w:tcPr>
            <w:tcW w:w="850"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p>
        </w:tc>
        <w:tc>
          <w:tcPr>
            <w:tcW w:w="3543" w:type="dxa"/>
          </w:tcPr>
          <w:p w:rsidR="00BB3ACB" w:rsidRPr="00753966" w:rsidRDefault="00BB3ACB" w:rsidP="00EA106D">
            <w:pPr>
              <w:shd w:val="clear" w:color="auto" w:fill="FFFFFF"/>
              <w:spacing w:before="60" w:line="264" w:lineRule="auto"/>
              <w:jc w:val="both"/>
              <w:rPr>
                <w:bCs/>
                <w:sz w:val="26"/>
                <w:szCs w:val="26"/>
                <w:lang w:val="vi-VN"/>
              </w:rPr>
            </w:pPr>
            <w:r w:rsidRPr="00753966">
              <w:rPr>
                <w:bCs/>
                <w:sz w:val="26"/>
                <w:szCs w:val="26"/>
              </w:rPr>
              <w:t>- Luật khoa học và công nghệ ngày 18 tháng 6 năm 2013</w:t>
            </w:r>
            <w:r w:rsidRPr="00753966">
              <w:rPr>
                <w:bCs/>
                <w:sz w:val="26"/>
                <w:szCs w:val="26"/>
                <w:lang w:val="vi-VN"/>
              </w:rPr>
              <w:t>;</w:t>
            </w:r>
          </w:p>
          <w:p w:rsidR="00BB3ACB" w:rsidRPr="00753966" w:rsidRDefault="00BB3ACB" w:rsidP="00EA106D">
            <w:pPr>
              <w:shd w:val="clear" w:color="auto" w:fill="FFFFFF"/>
              <w:spacing w:before="60" w:line="264" w:lineRule="auto"/>
              <w:jc w:val="both"/>
              <w:rPr>
                <w:sz w:val="26"/>
                <w:szCs w:val="26"/>
                <w:shd w:val="clear" w:color="auto" w:fill="FFFFFF"/>
                <w:lang w:val="vi-VN"/>
              </w:rPr>
            </w:pPr>
            <w:r w:rsidRPr="00753966">
              <w:rPr>
                <w:bCs/>
                <w:sz w:val="26"/>
                <w:szCs w:val="26"/>
              </w:rPr>
              <w:t xml:space="preserve">- </w:t>
            </w:r>
            <w:r w:rsidRPr="00753966">
              <w:rPr>
                <w:sz w:val="26"/>
                <w:szCs w:val="26"/>
                <w:shd w:val="clear" w:color="auto" w:fill="FFFFFF"/>
              </w:rPr>
              <w:t>Nghị định số 11/2014/NĐ-CP</w:t>
            </w:r>
            <w:r w:rsidRPr="00753966">
              <w:rPr>
                <w:sz w:val="26"/>
                <w:szCs w:val="26"/>
                <w:shd w:val="clear" w:color="auto" w:fill="FFFFFF"/>
                <w:lang w:val="vi-VN"/>
              </w:rPr>
              <w:t>;</w:t>
            </w:r>
          </w:p>
          <w:p w:rsidR="00BB3ACB" w:rsidRPr="00753966" w:rsidRDefault="00BB3ACB" w:rsidP="00EA106D">
            <w:pPr>
              <w:spacing w:before="60" w:line="264" w:lineRule="auto"/>
              <w:jc w:val="both"/>
              <w:rPr>
                <w:spacing w:val="-4"/>
                <w:sz w:val="26"/>
                <w:szCs w:val="26"/>
                <w:lang w:val="vi-VN"/>
              </w:rPr>
            </w:pPr>
            <w:r w:rsidRPr="00753966">
              <w:rPr>
                <w:spacing w:val="-4"/>
                <w:sz w:val="26"/>
                <w:szCs w:val="26"/>
              </w:rPr>
              <w:t>- Thông tư số 14/2014/TT-BKHCN</w:t>
            </w:r>
            <w:r w:rsidRPr="00753966">
              <w:rPr>
                <w:spacing w:val="-4"/>
                <w:sz w:val="26"/>
                <w:szCs w:val="26"/>
                <w:lang w:val="vi-VN"/>
              </w:rPr>
              <w:t>;</w:t>
            </w:r>
          </w:p>
          <w:p w:rsidR="00BB3ACB" w:rsidRPr="00753966" w:rsidRDefault="00BB3ACB" w:rsidP="00EA106D">
            <w:pPr>
              <w:spacing w:before="60" w:line="264" w:lineRule="auto"/>
              <w:jc w:val="both"/>
              <w:rPr>
                <w:iCs/>
                <w:sz w:val="26"/>
                <w:szCs w:val="26"/>
                <w:lang w:val="vi-VN"/>
              </w:rPr>
            </w:pPr>
            <w:r w:rsidRPr="00753966">
              <w:rPr>
                <w:sz w:val="26"/>
                <w:szCs w:val="26"/>
              </w:rPr>
              <w:t xml:space="preserve">- </w:t>
            </w:r>
            <w:r w:rsidRPr="00753966">
              <w:rPr>
                <w:iCs/>
                <w:sz w:val="26"/>
                <w:szCs w:val="26"/>
              </w:rPr>
              <w:t>Thông tư số 11/2023/TT-BKHCN</w:t>
            </w:r>
            <w:r w:rsidRPr="00753966">
              <w:rPr>
                <w:iCs/>
                <w:sz w:val="26"/>
                <w:szCs w:val="26"/>
                <w:lang w:val="vi-VN"/>
              </w:rPr>
              <w:t>.</w:t>
            </w:r>
          </w:p>
        </w:tc>
      </w:tr>
      <w:tr w:rsidR="00BB3ACB" w:rsidRPr="00753966" w:rsidTr="00037BD6">
        <w:tc>
          <w:tcPr>
            <w:tcW w:w="568" w:type="dxa"/>
          </w:tcPr>
          <w:p w:rsidR="00BB3ACB" w:rsidRPr="00753966" w:rsidRDefault="00BB3ACB" w:rsidP="00EA106D">
            <w:pPr>
              <w:spacing w:before="60" w:after="60"/>
              <w:jc w:val="both"/>
              <w:rPr>
                <w:sz w:val="26"/>
                <w:szCs w:val="26"/>
              </w:rPr>
            </w:pPr>
            <w:r w:rsidRPr="00753966">
              <w:rPr>
                <w:sz w:val="26"/>
                <w:szCs w:val="26"/>
              </w:rPr>
              <w:lastRenderedPageBreak/>
              <w:t>3</w:t>
            </w:r>
          </w:p>
        </w:tc>
        <w:tc>
          <w:tcPr>
            <w:tcW w:w="2268" w:type="dxa"/>
          </w:tcPr>
          <w:p w:rsidR="00BB3ACB" w:rsidRPr="00753966" w:rsidRDefault="00BB3ACB" w:rsidP="00EA106D">
            <w:pPr>
              <w:spacing w:before="60" w:after="60"/>
              <w:jc w:val="both"/>
              <w:rPr>
                <w:sz w:val="26"/>
                <w:szCs w:val="26"/>
              </w:rPr>
            </w:pPr>
            <w:r w:rsidRPr="00753966">
              <w:rPr>
                <w:sz w:val="26"/>
                <w:szCs w:val="26"/>
              </w:rPr>
              <w:t>Đăng ký thông tin kết quả nghiên cứu khoa học và phát triển công nghệ được mua bằng ngân sách nhà nước thuộc phạm vi quản lý của tỉnh, thành phố trực thuộc trung ương.</w:t>
            </w:r>
          </w:p>
        </w:tc>
        <w:tc>
          <w:tcPr>
            <w:tcW w:w="1276" w:type="dxa"/>
          </w:tcPr>
          <w:p w:rsidR="00BB3ACB" w:rsidRPr="00753966" w:rsidRDefault="00BB3ACB" w:rsidP="00EA106D">
            <w:pPr>
              <w:spacing w:after="120"/>
              <w:jc w:val="both"/>
              <w:rPr>
                <w:bCs/>
                <w:sz w:val="26"/>
                <w:szCs w:val="26"/>
              </w:rPr>
            </w:pPr>
            <w:r w:rsidRPr="00753966">
              <w:rPr>
                <w:sz w:val="26"/>
                <w:szCs w:val="26"/>
              </w:rPr>
              <w:t xml:space="preserve">05 ngày làm việc </w:t>
            </w:r>
          </w:p>
        </w:tc>
        <w:tc>
          <w:tcPr>
            <w:tcW w:w="3402" w:type="dxa"/>
          </w:tcPr>
          <w:p w:rsidR="00BB3ACB" w:rsidRPr="00753966" w:rsidRDefault="00BB3ACB" w:rsidP="00EA106D">
            <w:pPr>
              <w:spacing w:after="120"/>
              <w:jc w:val="both"/>
              <w:rPr>
                <w:bCs/>
                <w:sz w:val="26"/>
                <w:szCs w:val="26"/>
              </w:rPr>
            </w:pPr>
            <w:r w:rsidRPr="00753966">
              <w:rPr>
                <w:bCs/>
                <w:sz w:val="26"/>
                <w:szCs w:val="26"/>
              </w:rPr>
              <w:t>Trung tâm phục vụ hành chính công và Kiểm soát TTHC tỉnh Hưng Yên, số 02 đường Chùa Chuông, phường Hiến Nam, thành phố Hưng Yên, tỉnh Hưng Yên.</w:t>
            </w:r>
          </w:p>
          <w:p w:rsidR="00BB3ACB" w:rsidRPr="00753966" w:rsidRDefault="00BB3ACB" w:rsidP="00EA106D">
            <w:pPr>
              <w:spacing w:after="120"/>
              <w:jc w:val="both"/>
              <w:rPr>
                <w:bCs/>
                <w:sz w:val="26"/>
                <w:szCs w:val="26"/>
                <w:lang w:val="vi-VN"/>
              </w:rPr>
            </w:pPr>
            <w:r w:rsidRPr="00753966">
              <w:rPr>
                <w:bCs/>
                <w:sz w:val="26"/>
                <w:szCs w:val="26"/>
              </w:rPr>
              <w:t>- Nộp hồ sơ: Điểm tiếp nhận hồ sơ Sở Khoa học và Công nghệ</w:t>
            </w:r>
            <w:r w:rsidRPr="00753966">
              <w:rPr>
                <w:bCs/>
                <w:sz w:val="26"/>
                <w:szCs w:val="26"/>
                <w:lang w:val="vi-VN"/>
              </w:rPr>
              <w:t>;</w:t>
            </w:r>
          </w:p>
          <w:p w:rsidR="00BB3ACB" w:rsidRPr="00753966" w:rsidRDefault="00BB3ACB" w:rsidP="00EA106D">
            <w:pPr>
              <w:spacing w:after="120"/>
              <w:jc w:val="both"/>
              <w:rPr>
                <w:bCs/>
                <w:sz w:val="26"/>
                <w:szCs w:val="26"/>
                <w:lang w:val="vi-VN"/>
              </w:rPr>
            </w:pPr>
            <w:r w:rsidRPr="00753966">
              <w:rPr>
                <w:bCs/>
                <w:sz w:val="26"/>
                <w:szCs w:val="26"/>
                <w:lang w:val="vi-VN"/>
              </w:rPr>
              <w:t>- Nhận kết quả: Điểm tra kết quả tập trung</w:t>
            </w:r>
          </w:p>
        </w:tc>
        <w:tc>
          <w:tcPr>
            <w:tcW w:w="992" w:type="dxa"/>
          </w:tcPr>
          <w:p w:rsidR="00BB3ACB" w:rsidRPr="00753966" w:rsidRDefault="00BB3ACB" w:rsidP="00EA106D">
            <w:pPr>
              <w:spacing w:after="120"/>
              <w:jc w:val="both"/>
              <w:rPr>
                <w:bCs/>
                <w:sz w:val="26"/>
                <w:szCs w:val="26"/>
              </w:rPr>
            </w:pPr>
            <w:r w:rsidRPr="00753966">
              <w:rPr>
                <w:bCs/>
                <w:sz w:val="26"/>
                <w:szCs w:val="26"/>
              </w:rPr>
              <w:t>Không</w:t>
            </w:r>
          </w:p>
        </w:tc>
        <w:tc>
          <w:tcPr>
            <w:tcW w:w="851" w:type="dxa"/>
          </w:tcPr>
          <w:p w:rsidR="00BB3ACB" w:rsidRPr="00753966" w:rsidRDefault="00BB3ACB" w:rsidP="00EA106D">
            <w:pPr>
              <w:spacing w:after="120"/>
              <w:jc w:val="both"/>
              <w:rPr>
                <w:bCs/>
                <w:sz w:val="26"/>
                <w:szCs w:val="26"/>
              </w:rPr>
            </w:pPr>
            <w:r w:rsidRPr="00753966">
              <w:rPr>
                <w:bCs/>
                <w:sz w:val="26"/>
                <w:szCs w:val="26"/>
              </w:rPr>
              <w:t>x</w:t>
            </w:r>
          </w:p>
        </w:tc>
        <w:tc>
          <w:tcPr>
            <w:tcW w:w="850"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r w:rsidRPr="00753966">
              <w:rPr>
                <w:bCs/>
                <w:sz w:val="26"/>
                <w:szCs w:val="26"/>
              </w:rPr>
              <w:t>x</w:t>
            </w:r>
          </w:p>
        </w:tc>
        <w:tc>
          <w:tcPr>
            <w:tcW w:w="709" w:type="dxa"/>
          </w:tcPr>
          <w:p w:rsidR="00BB3ACB" w:rsidRPr="00753966" w:rsidRDefault="00BB3ACB" w:rsidP="00EA106D">
            <w:pPr>
              <w:spacing w:after="120"/>
              <w:jc w:val="both"/>
              <w:rPr>
                <w:bCs/>
                <w:sz w:val="26"/>
                <w:szCs w:val="26"/>
              </w:rPr>
            </w:pPr>
          </w:p>
        </w:tc>
        <w:tc>
          <w:tcPr>
            <w:tcW w:w="3543" w:type="dxa"/>
          </w:tcPr>
          <w:p w:rsidR="00BB3ACB" w:rsidRPr="00753966" w:rsidRDefault="00BB3ACB" w:rsidP="00EA106D">
            <w:pPr>
              <w:shd w:val="clear" w:color="auto" w:fill="FFFFFF"/>
              <w:spacing w:before="60" w:line="264" w:lineRule="auto"/>
              <w:jc w:val="both"/>
              <w:rPr>
                <w:bCs/>
                <w:sz w:val="26"/>
                <w:szCs w:val="26"/>
                <w:lang w:val="vi-VN"/>
              </w:rPr>
            </w:pPr>
            <w:r w:rsidRPr="00753966">
              <w:rPr>
                <w:bCs/>
                <w:sz w:val="26"/>
                <w:szCs w:val="26"/>
              </w:rPr>
              <w:t>- Luật khoa học và công nghệ ngày 18 tháng 6 năm 2013</w:t>
            </w:r>
            <w:r w:rsidRPr="00753966">
              <w:rPr>
                <w:bCs/>
                <w:sz w:val="26"/>
                <w:szCs w:val="26"/>
                <w:lang w:val="vi-VN"/>
              </w:rPr>
              <w:t>;</w:t>
            </w:r>
          </w:p>
          <w:p w:rsidR="00BB3ACB" w:rsidRPr="00753966" w:rsidRDefault="00BB3ACB" w:rsidP="00EA106D">
            <w:pPr>
              <w:shd w:val="clear" w:color="auto" w:fill="FFFFFF"/>
              <w:spacing w:before="60" w:line="264" w:lineRule="auto"/>
              <w:jc w:val="both"/>
              <w:rPr>
                <w:sz w:val="26"/>
                <w:szCs w:val="26"/>
                <w:shd w:val="clear" w:color="auto" w:fill="FFFFFF"/>
                <w:lang w:val="vi-VN"/>
              </w:rPr>
            </w:pPr>
            <w:r w:rsidRPr="00753966">
              <w:rPr>
                <w:bCs/>
                <w:sz w:val="26"/>
                <w:szCs w:val="26"/>
              </w:rPr>
              <w:t xml:space="preserve">- </w:t>
            </w:r>
            <w:r w:rsidRPr="00753966">
              <w:rPr>
                <w:sz w:val="26"/>
                <w:szCs w:val="26"/>
                <w:shd w:val="clear" w:color="auto" w:fill="FFFFFF"/>
              </w:rPr>
              <w:t>Nghị định số 11/2014/NĐ-CP</w:t>
            </w:r>
            <w:r w:rsidRPr="00753966">
              <w:rPr>
                <w:sz w:val="26"/>
                <w:szCs w:val="26"/>
                <w:shd w:val="clear" w:color="auto" w:fill="FFFFFF"/>
                <w:lang w:val="vi-VN"/>
              </w:rPr>
              <w:t>;</w:t>
            </w:r>
          </w:p>
          <w:p w:rsidR="00BB3ACB" w:rsidRPr="00753966" w:rsidRDefault="00BB3ACB" w:rsidP="00EA106D">
            <w:pPr>
              <w:spacing w:before="60" w:line="264" w:lineRule="auto"/>
              <w:jc w:val="both"/>
              <w:rPr>
                <w:spacing w:val="-4"/>
                <w:sz w:val="26"/>
                <w:szCs w:val="26"/>
                <w:lang w:val="vi-VN"/>
              </w:rPr>
            </w:pPr>
            <w:r w:rsidRPr="00753966">
              <w:rPr>
                <w:spacing w:val="-4"/>
                <w:sz w:val="26"/>
                <w:szCs w:val="26"/>
              </w:rPr>
              <w:t>- Thông tư số 14/2014/TT-BKHCN</w:t>
            </w:r>
            <w:r w:rsidRPr="00753966">
              <w:rPr>
                <w:spacing w:val="-4"/>
                <w:sz w:val="26"/>
                <w:szCs w:val="26"/>
                <w:lang w:val="vi-VN"/>
              </w:rPr>
              <w:t>;</w:t>
            </w:r>
          </w:p>
          <w:p w:rsidR="00BB3ACB" w:rsidRPr="00753966" w:rsidRDefault="00BB3ACB" w:rsidP="00EA106D">
            <w:pPr>
              <w:widowControl w:val="0"/>
              <w:spacing w:before="60" w:line="264" w:lineRule="auto"/>
              <w:jc w:val="both"/>
              <w:rPr>
                <w:iCs/>
                <w:sz w:val="26"/>
                <w:szCs w:val="26"/>
              </w:rPr>
            </w:pPr>
            <w:r w:rsidRPr="00753966">
              <w:rPr>
                <w:sz w:val="26"/>
                <w:szCs w:val="26"/>
              </w:rPr>
              <w:t xml:space="preserve">- </w:t>
            </w:r>
            <w:r w:rsidRPr="00753966">
              <w:rPr>
                <w:iCs/>
                <w:sz w:val="26"/>
                <w:szCs w:val="26"/>
              </w:rPr>
              <w:t>Thông tư số 11/2023/TT-BKHCN</w:t>
            </w:r>
            <w:r w:rsidRPr="00753966">
              <w:rPr>
                <w:iCs/>
                <w:sz w:val="26"/>
                <w:szCs w:val="26"/>
                <w:lang w:val="vi-VN"/>
              </w:rPr>
              <w:t>.</w:t>
            </w:r>
          </w:p>
        </w:tc>
      </w:tr>
    </w:tbl>
    <w:p w:rsidR="00BB3ACB" w:rsidRPr="00753966" w:rsidRDefault="00BB3ACB" w:rsidP="00BB3ACB">
      <w:pPr>
        <w:spacing w:line="240" w:lineRule="atLeast"/>
        <w:jc w:val="both"/>
        <w:rPr>
          <w:b/>
          <w:bCs/>
          <w:sz w:val="26"/>
          <w:szCs w:val="26"/>
          <w:lang w:val="vi-VN"/>
        </w:rPr>
      </w:pPr>
    </w:p>
    <w:p w:rsidR="00BB3ACB" w:rsidRPr="00753966" w:rsidRDefault="00BB3ACB" w:rsidP="00BB3ACB">
      <w:pPr>
        <w:spacing w:before="120" w:after="240"/>
        <w:jc w:val="both"/>
        <w:rPr>
          <w:b/>
          <w:bCs/>
          <w:sz w:val="26"/>
          <w:szCs w:val="26"/>
          <w:lang w:val="vi-VN"/>
        </w:rPr>
      </w:pPr>
      <w:r w:rsidRPr="00753966">
        <w:rPr>
          <w:b/>
          <w:bCs/>
          <w:sz w:val="26"/>
          <w:szCs w:val="26"/>
          <w:lang w:val="vi-VN"/>
        </w:rPr>
        <w:t>II. THỦ TỤC HÀNH CHÍNH BỊ BÃI BỎ THUỘC THẨM QUYỀN GIẢI QUYẾT CẤP TỈNH</w:t>
      </w:r>
    </w:p>
    <w:tbl>
      <w:tblPr>
        <w:tblStyle w:val="TableGrid"/>
        <w:tblW w:w="15168" w:type="dxa"/>
        <w:tblInd w:w="-318" w:type="dxa"/>
        <w:tblLayout w:type="fixed"/>
        <w:tblLook w:val="04A0" w:firstRow="1" w:lastRow="0" w:firstColumn="1" w:lastColumn="0" w:noHBand="0" w:noVBand="1"/>
      </w:tblPr>
      <w:tblGrid>
        <w:gridCol w:w="568"/>
        <w:gridCol w:w="1276"/>
        <w:gridCol w:w="3260"/>
        <w:gridCol w:w="5245"/>
        <w:gridCol w:w="1843"/>
        <w:gridCol w:w="2976"/>
      </w:tblGrid>
      <w:tr w:rsidR="00BB3ACB" w:rsidRPr="00753966" w:rsidTr="00037BD6">
        <w:trPr>
          <w:trHeight w:val="752"/>
        </w:trPr>
        <w:tc>
          <w:tcPr>
            <w:tcW w:w="568" w:type="dxa"/>
            <w:vAlign w:val="center"/>
          </w:tcPr>
          <w:p w:rsidR="00BB3ACB" w:rsidRPr="00753966" w:rsidRDefault="00BB3ACB" w:rsidP="00EA106D">
            <w:pPr>
              <w:spacing w:line="240" w:lineRule="atLeast"/>
              <w:jc w:val="center"/>
              <w:rPr>
                <w:b/>
                <w:bCs/>
                <w:sz w:val="26"/>
                <w:szCs w:val="26"/>
                <w:lang w:val="vi-VN"/>
              </w:rPr>
            </w:pPr>
            <w:r w:rsidRPr="00753966">
              <w:rPr>
                <w:b/>
                <w:bCs/>
                <w:sz w:val="26"/>
                <w:szCs w:val="26"/>
              </w:rPr>
              <w:t>S</w:t>
            </w:r>
            <w:r w:rsidRPr="00753966">
              <w:rPr>
                <w:b/>
                <w:bCs/>
                <w:sz w:val="26"/>
                <w:szCs w:val="26"/>
                <w:lang w:val="vi-VN"/>
              </w:rPr>
              <w:t>tt</w:t>
            </w:r>
          </w:p>
        </w:tc>
        <w:tc>
          <w:tcPr>
            <w:tcW w:w="1276" w:type="dxa"/>
            <w:vAlign w:val="center"/>
          </w:tcPr>
          <w:p w:rsidR="00037BD6" w:rsidRDefault="00BB3ACB" w:rsidP="00EA106D">
            <w:pPr>
              <w:jc w:val="center"/>
              <w:rPr>
                <w:b/>
                <w:bCs/>
                <w:sz w:val="26"/>
                <w:szCs w:val="26"/>
                <w:lang w:val="vi-VN"/>
              </w:rPr>
            </w:pPr>
            <w:r w:rsidRPr="00753966">
              <w:rPr>
                <w:b/>
                <w:bCs/>
                <w:sz w:val="26"/>
                <w:szCs w:val="26"/>
              </w:rPr>
              <w:t xml:space="preserve">Mã số </w:t>
            </w:r>
          </w:p>
          <w:p w:rsidR="00BB3ACB" w:rsidRPr="00753966" w:rsidRDefault="00BB3ACB" w:rsidP="00EA106D">
            <w:pPr>
              <w:jc w:val="center"/>
              <w:rPr>
                <w:b/>
                <w:bCs/>
                <w:sz w:val="26"/>
                <w:szCs w:val="26"/>
              </w:rPr>
            </w:pPr>
            <w:r w:rsidRPr="00753966">
              <w:rPr>
                <w:b/>
                <w:bCs/>
                <w:sz w:val="26"/>
                <w:szCs w:val="26"/>
              </w:rPr>
              <w:t>hồ sơ</w:t>
            </w:r>
          </w:p>
        </w:tc>
        <w:tc>
          <w:tcPr>
            <w:tcW w:w="3260" w:type="dxa"/>
            <w:vAlign w:val="center"/>
          </w:tcPr>
          <w:p w:rsidR="00BB3ACB" w:rsidRPr="00753966" w:rsidRDefault="00BB3ACB" w:rsidP="00EA106D">
            <w:pPr>
              <w:spacing w:line="240" w:lineRule="atLeast"/>
              <w:jc w:val="center"/>
              <w:rPr>
                <w:b/>
                <w:bCs/>
                <w:sz w:val="26"/>
                <w:szCs w:val="26"/>
                <w:lang w:val="vi-VN"/>
              </w:rPr>
            </w:pPr>
            <w:r w:rsidRPr="00753966">
              <w:rPr>
                <w:b/>
                <w:bCs/>
                <w:sz w:val="26"/>
                <w:szCs w:val="26"/>
              </w:rPr>
              <w:t>Tên TTHC</w:t>
            </w:r>
          </w:p>
        </w:tc>
        <w:tc>
          <w:tcPr>
            <w:tcW w:w="5245" w:type="dxa"/>
            <w:vAlign w:val="center"/>
          </w:tcPr>
          <w:p w:rsidR="00BB3ACB" w:rsidRPr="00753966" w:rsidRDefault="00BB3ACB" w:rsidP="00EA106D">
            <w:pPr>
              <w:spacing w:line="240" w:lineRule="atLeast"/>
              <w:jc w:val="center"/>
              <w:rPr>
                <w:b/>
                <w:bCs/>
                <w:sz w:val="26"/>
                <w:szCs w:val="26"/>
              </w:rPr>
            </w:pPr>
            <w:r w:rsidRPr="00753966">
              <w:rPr>
                <w:b/>
                <w:bCs/>
                <w:sz w:val="26"/>
                <w:szCs w:val="26"/>
              </w:rPr>
              <w:t xml:space="preserve">Tên VBQPPL quy định </w:t>
            </w:r>
          </w:p>
          <w:p w:rsidR="00BB3ACB" w:rsidRPr="00753966" w:rsidRDefault="00BB3ACB" w:rsidP="00EA106D">
            <w:pPr>
              <w:spacing w:line="240" w:lineRule="atLeast"/>
              <w:jc w:val="center"/>
              <w:rPr>
                <w:b/>
                <w:bCs/>
                <w:sz w:val="26"/>
                <w:szCs w:val="26"/>
              </w:rPr>
            </w:pPr>
            <w:r w:rsidRPr="00753966">
              <w:rPr>
                <w:b/>
                <w:bCs/>
                <w:sz w:val="26"/>
                <w:szCs w:val="26"/>
              </w:rPr>
              <w:t>việc bãi bỏ TTHC</w:t>
            </w:r>
          </w:p>
        </w:tc>
        <w:tc>
          <w:tcPr>
            <w:tcW w:w="1843" w:type="dxa"/>
            <w:vAlign w:val="center"/>
          </w:tcPr>
          <w:p w:rsidR="00BB3ACB" w:rsidRPr="00753966" w:rsidRDefault="00BB3ACB" w:rsidP="00EA106D">
            <w:pPr>
              <w:spacing w:line="240" w:lineRule="atLeast"/>
              <w:jc w:val="center"/>
              <w:rPr>
                <w:b/>
                <w:bCs/>
                <w:sz w:val="26"/>
                <w:szCs w:val="26"/>
              </w:rPr>
            </w:pPr>
            <w:r w:rsidRPr="00753966">
              <w:rPr>
                <w:b/>
                <w:bCs/>
                <w:sz w:val="26"/>
                <w:szCs w:val="26"/>
              </w:rPr>
              <w:t>Cơ quan thực hiện</w:t>
            </w:r>
          </w:p>
        </w:tc>
        <w:tc>
          <w:tcPr>
            <w:tcW w:w="2976" w:type="dxa"/>
            <w:vAlign w:val="center"/>
          </w:tcPr>
          <w:p w:rsidR="00BB3ACB" w:rsidRPr="00753966" w:rsidRDefault="00BB3ACB" w:rsidP="00EA106D">
            <w:pPr>
              <w:spacing w:line="240" w:lineRule="atLeast"/>
              <w:jc w:val="center"/>
              <w:rPr>
                <w:b/>
                <w:bCs/>
                <w:sz w:val="26"/>
                <w:szCs w:val="26"/>
              </w:rPr>
            </w:pPr>
            <w:r w:rsidRPr="00753966">
              <w:rPr>
                <w:b/>
                <w:bCs/>
                <w:sz w:val="26"/>
                <w:szCs w:val="26"/>
              </w:rPr>
              <w:t>Ghi chú</w:t>
            </w:r>
          </w:p>
        </w:tc>
      </w:tr>
      <w:tr w:rsidR="00BB3ACB" w:rsidRPr="00753966" w:rsidTr="00037BD6">
        <w:trPr>
          <w:trHeight w:val="4101"/>
        </w:trPr>
        <w:tc>
          <w:tcPr>
            <w:tcW w:w="568" w:type="dxa"/>
          </w:tcPr>
          <w:p w:rsidR="00BB3ACB" w:rsidRPr="00753966" w:rsidRDefault="00BB3ACB" w:rsidP="00EA106D">
            <w:pPr>
              <w:spacing w:before="120" w:line="240" w:lineRule="atLeast"/>
              <w:jc w:val="both"/>
              <w:rPr>
                <w:bCs/>
                <w:sz w:val="26"/>
                <w:szCs w:val="26"/>
              </w:rPr>
            </w:pPr>
            <w:r w:rsidRPr="00753966">
              <w:rPr>
                <w:bCs/>
                <w:sz w:val="26"/>
                <w:szCs w:val="26"/>
              </w:rPr>
              <w:lastRenderedPageBreak/>
              <w:t>1</w:t>
            </w:r>
          </w:p>
        </w:tc>
        <w:tc>
          <w:tcPr>
            <w:tcW w:w="1276" w:type="dxa"/>
          </w:tcPr>
          <w:p w:rsidR="00BB3ACB" w:rsidRPr="00753966" w:rsidRDefault="00BB3ACB" w:rsidP="00EA106D">
            <w:pPr>
              <w:spacing w:before="120" w:line="240" w:lineRule="atLeast"/>
              <w:jc w:val="both"/>
              <w:rPr>
                <w:b/>
                <w:sz w:val="26"/>
                <w:szCs w:val="26"/>
                <w:lang w:val="vi-VN"/>
              </w:rPr>
            </w:pPr>
            <w:r w:rsidRPr="00753966">
              <w:rPr>
                <w:sz w:val="26"/>
                <w:szCs w:val="26"/>
              </w:rPr>
              <w:t>1.004473</w:t>
            </w:r>
          </w:p>
        </w:tc>
        <w:tc>
          <w:tcPr>
            <w:tcW w:w="3260" w:type="dxa"/>
          </w:tcPr>
          <w:p w:rsidR="00BB3ACB" w:rsidRPr="00753966" w:rsidRDefault="00BB3ACB" w:rsidP="00EA106D">
            <w:pPr>
              <w:spacing w:before="120" w:line="240" w:lineRule="atLeast"/>
              <w:jc w:val="both"/>
              <w:rPr>
                <w:sz w:val="26"/>
                <w:szCs w:val="26"/>
                <w:lang w:val="vi-VN"/>
              </w:rPr>
            </w:pPr>
            <w:r w:rsidRPr="00753966">
              <w:rPr>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5245" w:type="dxa"/>
          </w:tcPr>
          <w:p w:rsidR="00BB3ACB" w:rsidRPr="00753966" w:rsidRDefault="00BB3ACB" w:rsidP="00EA106D">
            <w:pPr>
              <w:spacing w:before="120" w:after="120"/>
              <w:jc w:val="both"/>
              <w:rPr>
                <w:b/>
                <w:bCs/>
                <w:sz w:val="26"/>
                <w:szCs w:val="26"/>
              </w:rPr>
            </w:pPr>
            <w:r w:rsidRPr="00753966">
              <w:rPr>
                <w:iCs/>
                <w:sz w:val="26"/>
                <w:szCs w:val="26"/>
              </w:rPr>
              <w:t>Thông tư số 11/2023/TT-BKHCN ngày 26 tháng 6 năm 2023 của Bộ trưởng Bộ Khoa học và Công nghệ sửa đổi, bổ sung một số điều của Thông tư số 14/2014/TT-BKHCN ngày 11 tháng 6 năm 2014 của Bộ trưởng Bộ Khoa học và Công nghệ quy định thu thập, đăng ký, lưu giữ và công bố thông tin về nhiệm vụ khoa học và công nghệ và Thông tư số 10/2017/TT-BKHCN ngày 28 tháng 6 năm 2017 của Bộ trưởng Bộ Khoa học và Công nghệ quy định về xây dựng, quản lý, khai thác, sử dụng, duy trì và phát triển Cơ sở dữ liệu quốc gia về khoa học và công nghệ.</w:t>
            </w:r>
          </w:p>
        </w:tc>
        <w:tc>
          <w:tcPr>
            <w:tcW w:w="1843" w:type="dxa"/>
          </w:tcPr>
          <w:p w:rsidR="00BB3ACB" w:rsidRPr="00753966" w:rsidRDefault="00BB3ACB" w:rsidP="00EA106D">
            <w:pPr>
              <w:spacing w:before="120" w:line="240" w:lineRule="atLeast"/>
              <w:jc w:val="both"/>
              <w:rPr>
                <w:bCs/>
                <w:sz w:val="26"/>
                <w:szCs w:val="26"/>
                <w:lang w:val="vi-VN"/>
              </w:rPr>
            </w:pPr>
            <w:r w:rsidRPr="00753966">
              <w:rPr>
                <w:bCs/>
                <w:sz w:val="26"/>
                <w:szCs w:val="26"/>
                <w:lang w:val="vi-VN"/>
              </w:rPr>
              <w:t>Sở Khoa học và Công nghệ</w:t>
            </w:r>
          </w:p>
        </w:tc>
        <w:tc>
          <w:tcPr>
            <w:tcW w:w="2976" w:type="dxa"/>
          </w:tcPr>
          <w:p w:rsidR="00BB3ACB" w:rsidRPr="00753966" w:rsidRDefault="00BB3ACB" w:rsidP="00EA106D">
            <w:pPr>
              <w:spacing w:before="120" w:line="240" w:lineRule="atLeast"/>
              <w:jc w:val="both"/>
              <w:rPr>
                <w:b/>
                <w:sz w:val="26"/>
                <w:szCs w:val="26"/>
                <w:lang w:val="vi-VN"/>
              </w:rPr>
            </w:pPr>
            <w:r w:rsidRPr="00753966">
              <w:rPr>
                <w:iCs/>
                <w:sz w:val="26"/>
                <w:szCs w:val="26"/>
                <w:lang w:val="nb-NO"/>
              </w:rPr>
              <w:t xml:space="preserve">Số thứ tự </w:t>
            </w:r>
            <w:r w:rsidRPr="00753966">
              <w:rPr>
                <w:iCs/>
                <w:sz w:val="26"/>
                <w:szCs w:val="26"/>
              </w:rPr>
              <w:t>18</w:t>
            </w:r>
            <w:r w:rsidRPr="00753966">
              <w:rPr>
                <w:iCs/>
                <w:sz w:val="26"/>
                <w:szCs w:val="26"/>
                <w:lang w:val="nb-NO"/>
              </w:rPr>
              <w:t xml:space="preserve"> mục I</w:t>
            </w:r>
            <w:r w:rsidRPr="00753966">
              <w:rPr>
                <w:iCs/>
                <w:sz w:val="26"/>
                <w:szCs w:val="26"/>
                <w:lang w:val="vi-VN"/>
              </w:rPr>
              <w:t>,</w:t>
            </w:r>
            <w:r w:rsidRPr="00753966">
              <w:rPr>
                <w:iCs/>
                <w:sz w:val="26"/>
                <w:szCs w:val="26"/>
                <w:lang w:val="nb-NO"/>
              </w:rPr>
              <w:t xml:space="preserve"> lĩnh vực </w:t>
            </w:r>
            <w:r w:rsidRPr="00753966">
              <w:rPr>
                <w:iCs/>
                <w:sz w:val="26"/>
                <w:szCs w:val="26"/>
                <w:lang w:val="vi-VN"/>
              </w:rPr>
              <w:t>khoa học và công nghệ</w:t>
            </w:r>
            <w:r w:rsidRPr="00753966">
              <w:rPr>
                <w:iCs/>
                <w:sz w:val="26"/>
                <w:szCs w:val="26"/>
                <w:lang w:val="nb-NO"/>
              </w:rPr>
              <w:t xml:space="preserve">  mục A, Thủ tục hành chính cấp tỉnh tại Quyết định số 3049/QĐ-UBND ngày 31/12/2020 của Chủ tịch UBND tỉnh Hưng Yên</w:t>
            </w:r>
          </w:p>
        </w:tc>
      </w:tr>
      <w:tr w:rsidR="00BB3ACB" w:rsidRPr="00753966" w:rsidTr="00037BD6">
        <w:tc>
          <w:tcPr>
            <w:tcW w:w="568" w:type="dxa"/>
          </w:tcPr>
          <w:p w:rsidR="00BB3ACB" w:rsidRPr="00753966" w:rsidRDefault="00BB3ACB" w:rsidP="00EA106D">
            <w:pPr>
              <w:spacing w:before="120" w:after="120"/>
              <w:jc w:val="both"/>
              <w:rPr>
                <w:sz w:val="26"/>
                <w:szCs w:val="26"/>
              </w:rPr>
            </w:pPr>
            <w:r w:rsidRPr="00753966">
              <w:rPr>
                <w:sz w:val="26"/>
                <w:szCs w:val="26"/>
              </w:rPr>
              <w:t>2.</w:t>
            </w:r>
          </w:p>
        </w:tc>
        <w:tc>
          <w:tcPr>
            <w:tcW w:w="1276" w:type="dxa"/>
          </w:tcPr>
          <w:p w:rsidR="00BB3ACB" w:rsidRPr="00753966" w:rsidRDefault="00BB3ACB" w:rsidP="00EA106D">
            <w:pPr>
              <w:spacing w:before="120" w:after="120"/>
              <w:jc w:val="both"/>
              <w:rPr>
                <w:sz w:val="26"/>
                <w:szCs w:val="26"/>
              </w:rPr>
            </w:pPr>
            <w:r w:rsidRPr="00753966">
              <w:rPr>
                <w:sz w:val="26"/>
                <w:szCs w:val="26"/>
              </w:rPr>
              <w:t>1.004460</w:t>
            </w:r>
          </w:p>
        </w:tc>
        <w:tc>
          <w:tcPr>
            <w:tcW w:w="3260" w:type="dxa"/>
          </w:tcPr>
          <w:p w:rsidR="00BB3ACB" w:rsidRPr="00753966" w:rsidRDefault="00BB3ACB" w:rsidP="00EA106D">
            <w:pPr>
              <w:spacing w:before="120" w:after="120"/>
              <w:jc w:val="both"/>
              <w:rPr>
                <w:b/>
                <w:bCs/>
                <w:sz w:val="26"/>
                <w:szCs w:val="26"/>
              </w:rPr>
            </w:pPr>
            <w:r w:rsidRPr="00753966">
              <w:rPr>
                <w:sz w:val="26"/>
                <w:szCs w:val="26"/>
              </w:rPr>
              <w:t>Đăng ký kết quả thực hiện nhiệm vụ khoa học và công nghệ không sử dụng ngân sách nhà nước</w:t>
            </w:r>
          </w:p>
        </w:tc>
        <w:tc>
          <w:tcPr>
            <w:tcW w:w="5245" w:type="dxa"/>
          </w:tcPr>
          <w:p w:rsidR="00BB3ACB" w:rsidRPr="00753966" w:rsidRDefault="00BB3ACB" w:rsidP="00EA106D">
            <w:pPr>
              <w:spacing w:before="120" w:after="120"/>
              <w:jc w:val="both"/>
              <w:rPr>
                <w:b/>
                <w:bCs/>
                <w:sz w:val="26"/>
                <w:szCs w:val="26"/>
              </w:rPr>
            </w:pPr>
            <w:r w:rsidRPr="00753966">
              <w:rPr>
                <w:iCs/>
                <w:sz w:val="26"/>
                <w:szCs w:val="26"/>
              </w:rPr>
              <w:t xml:space="preserve">Thông tư số 11/2023/TT-BKHCN </w:t>
            </w:r>
          </w:p>
        </w:tc>
        <w:tc>
          <w:tcPr>
            <w:tcW w:w="1843" w:type="dxa"/>
          </w:tcPr>
          <w:p w:rsidR="00BB3ACB" w:rsidRPr="00753966" w:rsidRDefault="00BB3ACB" w:rsidP="00EA106D">
            <w:pPr>
              <w:spacing w:line="240" w:lineRule="atLeast"/>
              <w:jc w:val="both"/>
              <w:rPr>
                <w:bCs/>
                <w:sz w:val="26"/>
                <w:szCs w:val="26"/>
                <w:lang w:val="vi-VN"/>
              </w:rPr>
            </w:pPr>
            <w:r w:rsidRPr="00753966">
              <w:rPr>
                <w:bCs/>
                <w:sz w:val="26"/>
                <w:szCs w:val="26"/>
                <w:lang w:val="vi-VN"/>
              </w:rPr>
              <w:t>Sở Khoa học và Công nghệ</w:t>
            </w:r>
          </w:p>
        </w:tc>
        <w:tc>
          <w:tcPr>
            <w:tcW w:w="2976" w:type="dxa"/>
          </w:tcPr>
          <w:p w:rsidR="00BB3ACB" w:rsidRPr="00753966" w:rsidRDefault="00BB3ACB" w:rsidP="00EA106D">
            <w:pPr>
              <w:spacing w:line="240" w:lineRule="atLeast"/>
              <w:jc w:val="both"/>
              <w:rPr>
                <w:b/>
                <w:sz w:val="26"/>
                <w:szCs w:val="26"/>
                <w:lang w:val="vi-VN"/>
              </w:rPr>
            </w:pPr>
            <w:r w:rsidRPr="00753966">
              <w:rPr>
                <w:iCs/>
                <w:sz w:val="26"/>
                <w:szCs w:val="26"/>
                <w:lang w:val="nb-NO"/>
              </w:rPr>
              <w:t xml:space="preserve">Số thứ tự </w:t>
            </w:r>
            <w:r w:rsidRPr="00753966">
              <w:rPr>
                <w:iCs/>
                <w:sz w:val="26"/>
                <w:szCs w:val="26"/>
              </w:rPr>
              <w:t>19</w:t>
            </w:r>
            <w:r w:rsidRPr="00753966">
              <w:rPr>
                <w:iCs/>
                <w:sz w:val="26"/>
                <w:szCs w:val="26"/>
                <w:lang w:val="nb-NO"/>
              </w:rPr>
              <w:t xml:space="preserve"> mục I</w:t>
            </w:r>
            <w:r w:rsidRPr="00753966">
              <w:rPr>
                <w:iCs/>
                <w:sz w:val="26"/>
                <w:szCs w:val="26"/>
                <w:lang w:val="vi-VN"/>
              </w:rPr>
              <w:t>,</w:t>
            </w:r>
            <w:r w:rsidRPr="00753966">
              <w:rPr>
                <w:iCs/>
                <w:sz w:val="26"/>
                <w:szCs w:val="26"/>
                <w:lang w:val="nb-NO"/>
              </w:rPr>
              <w:t xml:space="preserve"> lĩnh vực </w:t>
            </w:r>
            <w:r w:rsidRPr="00753966">
              <w:rPr>
                <w:iCs/>
                <w:sz w:val="26"/>
                <w:szCs w:val="26"/>
                <w:lang w:val="vi-VN"/>
              </w:rPr>
              <w:t>khoa học và công nghệ</w:t>
            </w:r>
            <w:r w:rsidRPr="00753966">
              <w:rPr>
                <w:iCs/>
                <w:sz w:val="26"/>
                <w:szCs w:val="26"/>
                <w:lang w:val="nb-NO"/>
              </w:rPr>
              <w:t xml:space="preserve">  mục A, Thủ tục hành chính cấp tỉnh tại Quyết định số 3049/QĐ-UBND ngày 31/12/2020 của Chủ tịch UBND tỉnh Hưng Yên</w:t>
            </w:r>
          </w:p>
        </w:tc>
      </w:tr>
      <w:tr w:rsidR="00BB3ACB" w:rsidRPr="00753966" w:rsidTr="00037BD6">
        <w:tc>
          <w:tcPr>
            <w:tcW w:w="568" w:type="dxa"/>
          </w:tcPr>
          <w:p w:rsidR="00BB3ACB" w:rsidRPr="00753966" w:rsidRDefault="00BB3ACB" w:rsidP="00EA106D">
            <w:pPr>
              <w:spacing w:before="120" w:after="120"/>
              <w:jc w:val="both"/>
              <w:rPr>
                <w:sz w:val="26"/>
                <w:szCs w:val="26"/>
              </w:rPr>
            </w:pPr>
            <w:r w:rsidRPr="00753966">
              <w:rPr>
                <w:sz w:val="26"/>
                <w:szCs w:val="26"/>
              </w:rPr>
              <w:t>3</w:t>
            </w:r>
          </w:p>
        </w:tc>
        <w:tc>
          <w:tcPr>
            <w:tcW w:w="1276" w:type="dxa"/>
          </w:tcPr>
          <w:p w:rsidR="00BB3ACB" w:rsidRPr="00753966" w:rsidRDefault="00BB3ACB" w:rsidP="00EA106D">
            <w:pPr>
              <w:spacing w:before="120" w:after="120"/>
              <w:jc w:val="both"/>
              <w:rPr>
                <w:sz w:val="26"/>
                <w:szCs w:val="26"/>
              </w:rPr>
            </w:pPr>
            <w:r w:rsidRPr="00753966">
              <w:rPr>
                <w:sz w:val="26"/>
                <w:szCs w:val="26"/>
              </w:rPr>
              <w:t>1.004467</w:t>
            </w:r>
          </w:p>
        </w:tc>
        <w:tc>
          <w:tcPr>
            <w:tcW w:w="3260" w:type="dxa"/>
          </w:tcPr>
          <w:p w:rsidR="00BB3ACB" w:rsidRPr="00753966" w:rsidRDefault="00BB3ACB" w:rsidP="00EA106D">
            <w:pPr>
              <w:spacing w:before="120" w:after="120"/>
              <w:jc w:val="both"/>
              <w:rPr>
                <w:b/>
                <w:bCs/>
                <w:sz w:val="26"/>
                <w:szCs w:val="26"/>
              </w:rPr>
            </w:pPr>
            <w:r w:rsidRPr="00753966">
              <w:rPr>
                <w:sz w:val="26"/>
                <w:szCs w:val="26"/>
              </w:rPr>
              <w:t>Đăng ký thông tin kết quả nghiên cứu khoa học và phát triển công nghệ được mua bằng ngân sách nhà nước thuộc phạm vi quản lý của tỉnh, thành phố trực thuộc trung ương</w:t>
            </w:r>
          </w:p>
        </w:tc>
        <w:tc>
          <w:tcPr>
            <w:tcW w:w="5245" w:type="dxa"/>
          </w:tcPr>
          <w:p w:rsidR="00BB3ACB" w:rsidRPr="00753966" w:rsidRDefault="00BB3ACB" w:rsidP="00EA106D">
            <w:pPr>
              <w:spacing w:before="120" w:after="120"/>
              <w:jc w:val="both"/>
              <w:rPr>
                <w:b/>
                <w:bCs/>
                <w:sz w:val="26"/>
                <w:szCs w:val="26"/>
              </w:rPr>
            </w:pPr>
            <w:r w:rsidRPr="00753966">
              <w:rPr>
                <w:iCs/>
                <w:sz w:val="26"/>
                <w:szCs w:val="26"/>
              </w:rPr>
              <w:t xml:space="preserve">Thông tư số 11/2023/TT-BKHCN </w:t>
            </w:r>
          </w:p>
        </w:tc>
        <w:tc>
          <w:tcPr>
            <w:tcW w:w="1843" w:type="dxa"/>
          </w:tcPr>
          <w:p w:rsidR="00BB3ACB" w:rsidRPr="00753966" w:rsidRDefault="00BB3ACB" w:rsidP="00EA106D">
            <w:pPr>
              <w:spacing w:line="240" w:lineRule="atLeast"/>
              <w:jc w:val="both"/>
              <w:rPr>
                <w:bCs/>
                <w:sz w:val="26"/>
                <w:szCs w:val="26"/>
                <w:lang w:val="vi-VN"/>
              </w:rPr>
            </w:pPr>
            <w:r w:rsidRPr="00753966">
              <w:rPr>
                <w:bCs/>
                <w:sz w:val="26"/>
                <w:szCs w:val="26"/>
                <w:lang w:val="vi-VN"/>
              </w:rPr>
              <w:t>Sở Khoa học và Công nghệ</w:t>
            </w:r>
          </w:p>
        </w:tc>
        <w:tc>
          <w:tcPr>
            <w:tcW w:w="2976" w:type="dxa"/>
          </w:tcPr>
          <w:p w:rsidR="00BB3ACB" w:rsidRPr="00753966" w:rsidRDefault="00BB3ACB" w:rsidP="00EA106D">
            <w:pPr>
              <w:spacing w:line="240" w:lineRule="atLeast"/>
              <w:jc w:val="both"/>
              <w:rPr>
                <w:b/>
                <w:sz w:val="26"/>
                <w:szCs w:val="26"/>
                <w:lang w:val="vi-VN"/>
              </w:rPr>
            </w:pPr>
            <w:r w:rsidRPr="00753966">
              <w:rPr>
                <w:iCs/>
                <w:sz w:val="26"/>
                <w:szCs w:val="26"/>
                <w:lang w:val="nb-NO"/>
              </w:rPr>
              <w:t xml:space="preserve">Số thứ tự </w:t>
            </w:r>
            <w:r w:rsidRPr="00753966">
              <w:rPr>
                <w:iCs/>
                <w:sz w:val="26"/>
                <w:szCs w:val="26"/>
              </w:rPr>
              <w:t>20</w:t>
            </w:r>
            <w:r w:rsidRPr="00753966">
              <w:rPr>
                <w:iCs/>
                <w:sz w:val="26"/>
                <w:szCs w:val="26"/>
                <w:lang w:val="nb-NO"/>
              </w:rPr>
              <w:t xml:space="preserve"> mục I</w:t>
            </w:r>
            <w:r w:rsidRPr="00753966">
              <w:rPr>
                <w:iCs/>
                <w:sz w:val="26"/>
                <w:szCs w:val="26"/>
                <w:lang w:val="vi-VN"/>
              </w:rPr>
              <w:t>,</w:t>
            </w:r>
            <w:r w:rsidRPr="00753966">
              <w:rPr>
                <w:iCs/>
                <w:sz w:val="26"/>
                <w:szCs w:val="26"/>
                <w:lang w:val="nb-NO"/>
              </w:rPr>
              <w:t xml:space="preserve"> lĩnh vực </w:t>
            </w:r>
            <w:r w:rsidRPr="00753966">
              <w:rPr>
                <w:iCs/>
                <w:sz w:val="26"/>
                <w:szCs w:val="26"/>
                <w:lang w:val="vi-VN"/>
              </w:rPr>
              <w:t>khoa học và công nghệ</w:t>
            </w:r>
            <w:r w:rsidRPr="00753966">
              <w:rPr>
                <w:iCs/>
                <w:sz w:val="26"/>
                <w:szCs w:val="26"/>
                <w:lang w:val="nb-NO"/>
              </w:rPr>
              <w:t xml:space="preserve">  mục A, Thủ tục hành chính cấp tỉnh tại Quyết định số 3049/QĐ-UBND ngày 31/12/2020 của Chủ tịch UBND tỉnh Hưng Yên</w:t>
            </w:r>
          </w:p>
        </w:tc>
      </w:tr>
    </w:tbl>
    <w:p w:rsidR="00BB3ACB" w:rsidRPr="00753966" w:rsidRDefault="00BB3ACB" w:rsidP="00BB3ACB">
      <w:pPr>
        <w:spacing w:line="240" w:lineRule="atLeast"/>
        <w:ind w:firstLine="720"/>
        <w:jc w:val="both"/>
        <w:rPr>
          <w:b/>
          <w:bCs/>
          <w:szCs w:val="28"/>
        </w:rPr>
      </w:pPr>
    </w:p>
    <w:p w:rsidR="00BB3ACB" w:rsidRPr="00753966" w:rsidRDefault="00BB3ACB" w:rsidP="00BB3ACB">
      <w:pPr>
        <w:spacing w:after="60" w:line="276" w:lineRule="auto"/>
        <w:jc w:val="center"/>
        <w:rPr>
          <w:b/>
          <w:bCs/>
          <w:sz w:val="26"/>
          <w:szCs w:val="26"/>
          <w:lang w:val="vi-VN"/>
        </w:rPr>
      </w:pPr>
    </w:p>
    <w:p w:rsidR="00A252E6" w:rsidRDefault="00A252E6"/>
    <w:sectPr w:rsidR="00A252E6" w:rsidSect="00CE05DF">
      <w:headerReference w:type="default" r:id="rId8"/>
      <w:pgSz w:w="16839" w:h="11907" w:orient="landscape"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76" w:rsidRDefault="001A6876" w:rsidP="00CE05DF">
      <w:r>
        <w:separator/>
      </w:r>
    </w:p>
  </w:endnote>
  <w:endnote w:type="continuationSeparator" w:id="0">
    <w:p w:rsidR="001A6876" w:rsidRDefault="001A6876" w:rsidP="00CE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76" w:rsidRDefault="001A6876" w:rsidP="00CE05DF">
      <w:r>
        <w:separator/>
      </w:r>
    </w:p>
  </w:footnote>
  <w:footnote w:type="continuationSeparator" w:id="0">
    <w:p w:rsidR="001A6876" w:rsidRDefault="001A6876" w:rsidP="00CE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02050"/>
      <w:docPartObj>
        <w:docPartGallery w:val="Page Numbers (Top of Page)"/>
        <w:docPartUnique/>
      </w:docPartObj>
    </w:sdtPr>
    <w:sdtEndPr>
      <w:rPr>
        <w:noProof/>
      </w:rPr>
    </w:sdtEndPr>
    <w:sdtContent>
      <w:p w:rsidR="00CE05DF" w:rsidRDefault="00CE05DF">
        <w:pPr>
          <w:pStyle w:val="Header"/>
          <w:jc w:val="center"/>
        </w:pPr>
        <w:r>
          <w:fldChar w:fldCharType="begin"/>
        </w:r>
        <w:r>
          <w:instrText xml:space="preserve"> PAGE   \* MERGEFORMAT </w:instrText>
        </w:r>
        <w:r>
          <w:fldChar w:fldCharType="separate"/>
        </w:r>
        <w:r w:rsidR="00A66D0A">
          <w:rPr>
            <w:noProof/>
          </w:rPr>
          <w:t>5</w:t>
        </w:r>
        <w:r>
          <w:rPr>
            <w:noProof/>
          </w:rPr>
          <w:fldChar w:fldCharType="end"/>
        </w:r>
      </w:p>
    </w:sdtContent>
  </w:sdt>
  <w:p w:rsidR="00CE05DF" w:rsidRDefault="00CE0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CB"/>
    <w:rsid w:val="00037BD6"/>
    <w:rsid w:val="001A6876"/>
    <w:rsid w:val="0082280B"/>
    <w:rsid w:val="00A252E6"/>
    <w:rsid w:val="00A66D0A"/>
    <w:rsid w:val="00B21A18"/>
    <w:rsid w:val="00BB3ACB"/>
    <w:rsid w:val="00CE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ACB"/>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05DF"/>
    <w:pPr>
      <w:tabs>
        <w:tab w:val="center" w:pos="4680"/>
        <w:tab w:val="right" w:pos="9360"/>
      </w:tabs>
    </w:pPr>
  </w:style>
  <w:style w:type="character" w:customStyle="1" w:styleId="HeaderChar">
    <w:name w:val="Header Char"/>
    <w:basedOn w:val="DefaultParagraphFont"/>
    <w:link w:val="Header"/>
    <w:uiPriority w:val="99"/>
    <w:rsid w:val="00CE05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05DF"/>
    <w:pPr>
      <w:tabs>
        <w:tab w:val="center" w:pos="4680"/>
        <w:tab w:val="right" w:pos="9360"/>
      </w:tabs>
    </w:pPr>
  </w:style>
  <w:style w:type="character" w:customStyle="1" w:styleId="FooterChar">
    <w:name w:val="Footer Char"/>
    <w:basedOn w:val="DefaultParagraphFont"/>
    <w:link w:val="Footer"/>
    <w:uiPriority w:val="99"/>
    <w:rsid w:val="00CE05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ACB"/>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05DF"/>
    <w:pPr>
      <w:tabs>
        <w:tab w:val="center" w:pos="4680"/>
        <w:tab w:val="right" w:pos="9360"/>
      </w:tabs>
    </w:pPr>
  </w:style>
  <w:style w:type="character" w:customStyle="1" w:styleId="HeaderChar">
    <w:name w:val="Header Char"/>
    <w:basedOn w:val="DefaultParagraphFont"/>
    <w:link w:val="Header"/>
    <w:uiPriority w:val="99"/>
    <w:rsid w:val="00CE05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05DF"/>
    <w:pPr>
      <w:tabs>
        <w:tab w:val="center" w:pos="4680"/>
        <w:tab w:val="right" w:pos="9360"/>
      </w:tabs>
    </w:pPr>
  </w:style>
  <w:style w:type="character" w:customStyle="1" w:styleId="FooterChar">
    <w:name w:val="Footer Char"/>
    <w:basedOn w:val="DefaultParagraphFont"/>
    <w:link w:val="Footer"/>
    <w:uiPriority w:val="99"/>
    <w:rsid w:val="00CE05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25C3-A7BD-46E9-A439-A80B0987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5</cp:revision>
  <cp:lastPrinted>2023-09-07T13:06:00Z</cp:lastPrinted>
  <dcterms:created xsi:type="dcterms:W3CDTF">2023-09-07T12:57:00Z</dcterms:created>
  <dcterms:modified xsi:type="dcterms:W3CDTF">2023-09-08T05:34:00Z</dcterms:modified>
</cp:coreProperties>
</file>