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14" w:rsidRPr="00E553C9" w:rsidRDefault="00F40214" w:rsidP="004D4118">
      <w:pPr>
        <w:widowControl w:val="0"/>
        <w:tabs>
          <w:tab w:val="left" w:pos="13750"/>
        </w:tabs>
        <w:spacing w:after="0" w:line="240" w:lineRule="auto"/>
        <w:ind w:left="-57" w:right="-57"/>
        <w:contextualSpacing/>
        <w:jc w:val="center"/>
        <w:rPr>
          <w:rFonts w:ascii="Times New Roman" w:hAnsi="Times New Roman" w:cs="Times New Roman"/>
          <w:b/>
          <w:sz w:val="26"/>
          <w:szCs w:val="26"/>
          <w:lang w:val="de-DE"/>
        </w:rPr>
      </w:pPr>
      <w:r w:rsidRPr="00E553C9">
        <w:rPr>
          <w:rFonts w:ascii="Times New Roman" w:hAnsi="Times New Roman" w:cs="Times New Roman"/>
          <w:b/>
          <w:sz w:val="26"/>
          <w:szCs w:val="26"/>
          <w:lang w:val="de-DE"/>
        </w:rPr>
        <w:t>Phụ lục I</w:t>
      </w:r>
    </w:p>
    <w:p w:rsidR="00E76013" w:rsidRPr="00E553C9" w:rsidRDefault="00F40214" w:rsidP="00E76013">
      <w:pPr>
        <w:widowControl w:val="0"/>
        <w:spacing w:after="0" w:line="240" w:lineRule="auto"/>
        <w:jc w:val="center"/>
        <w:rPr>
          <w:rFonts w:ascii="Times New Roman" w:hAnsi="Times New Roman" w:cs="Times New Roman"/>
          <w:b/>
          <w:sz w:val="26"/>
          <w:szCs w:val="26"/>
        </w:rPr>
      </w:pPr>
      <w:r w:rsidRPr="00E553C9">
        <w:rPr>
          <w:rFonts w:ascii="Times New Roman" w:hAnsi="Times New Roman" w:cs="Times New Roman"/>
          <w:b/>
          <w:sz w:val="26"/>
          <w:szCs w:val="26"/>
        </w:rPr>
        <w:t>DANH MỤC THỦ TỤ</w:t>
      </w:r>
      <w:r w:rsidR="004D4118" w:rsidRPr="00E553C9">
        <w:rPr>
          <w:rFonts w:ascii="Times New Roman" w:hAnsi="Times New Roman" w:cs="Times New Roman"/>
          <w:b/>
          <w:sz w:val="26"/>
          <w:szCs w:val="26"/>
        </w:rPr>
        <w:t>C HÀNH CHÍNH</w:t>
      </w:r>
      <w:r w:rsidR="00E76013" w:rsidRPr="00E553C9">
        <w:rPr>
          <w:rFonts w:ascii="Times New Roman" w:hAnsi="Times New Roman" w:cs="Times New Roman"/>
          <w:b/>
          <w:sz w:val="26"/>
          <w:szCs w:val="26"/>
        </w:rPr>
        <w:t xml:space="preserve"> </w:t>
      </w:r>
      <w:r w:rsidR="004B53F2" w:rsidRPr="00E553C9">
        <w:rPr>
          <w:rFonts w:ascii="Times New Roman" w:hAnsi="Times New Roman" w:cs="Times New Roman"/>
          <w:b/>
          <w:sz w:val="26"/>
          <w:szCs w:val="26"/>
        </w:rPr>
        <w:t xml:space="preserve">SỬA ĐỔI, BỔ SUNG </w:t>
      </w:r>
      <w:r w:rsidR="00E76013" w:rsidRPr="00E553C9">
        <w:rPr>
          <w:rFonts w:ascii="Times New Roman" w:hAnsi="Times New Roman" w:cs="Times New Roman"/>
          <w:b/>
          <w:sz w:val="26"/>
          <w:szCs w:val="26"/>
        </w:rPr>
        <w:t xml:space="preserve">TRONG LĨNH VỰC THÀNH LẬP VÀ HOẠT ĐỘNG </w:t>
      </w:r>
    </w:p>
    <w:p w:rsidR="00F40214" w:rsidRPr="00E553C9" w:rsidRDefault="00E76013" w:rsidP="00E76013">
      <w:pPr>
        <w:widowControl w:val="0"/>
        <w:spacing w:after="0" w:line="240" w:lineRule="auto"/>
        <w:jc w:val="center"/>
        <w:rPr>
          <w:rFonts w:ascii="Times New Roman" w:hAnsi="Times New Roman" w:cs="Times New Roman"/>
          <w:b/>
          <w:sz w:val="26"/>
          <w:szCs w:val="26"/>
        </w:rPr>
      </w:pPr>
      <w:r w:rsidRPr="00E553C9">
        <w:rPr>
          <w:rFonts w:ascii="Times New Roman" w:hAnsi="Times New Roman" w:cs="Times New Roman"/>
          <w:b/>
          <w:sz w:val="26"/>
          <w:szCs w:val="26"/>
        </w:rPr>
        <w:t xml:space="preserve">CỦA HỘ KINH DOANH </w:t>
      </w:r>
      <w:r w:rsidR="00F40214" w:rsidRPr="00E553C9">
        <w:rPr>
          <w:rFonts w:ascii="Times New Roman" w:hAnsi="Times New Roman" w:cs="Times New Roman"/>
          <w:b/>
          <w:sz w:val="26"/>
          <w:szCs w:val="26"/>
        </w:rPr>
        <w:t>THUỘC PHẠM VI CHỨC NĂNG QUẢN LÝ NHÀ NƯỚC CỦA SỞ KẾ HOẠCH VÀ ĐẦU TƯ</w:t>
      </w:r>
    </w:p>
    <w:p w:rsidR="00F40214" w:rsidRPr="00E553C9" w:rsidRDefault="00E76013" w:rsidP="004D4118">
      <w:pPr>
        <w:widowControl w:val="0"/>
        <w:spacing w:after="0" w:line="240" w:lineRule="auto"/>
        <w:ind w:left="-57" w:right="-57"/>
        <w:contextualSpacing/>
        <w:jc w:val="center"/>
        <w:rPr>
          <w:rFonts w:ascii="Times New Roman" w:hAnsi="Times New Roman" w:cs="Times New Roman"/>
          <w:i/>
          <w:iCs/>
          <w:sz w:val="26"/>
          <w:szCs w:val="26"/>
          <w:lang w:val="vi-VN"/>
        </w:rPr>
      </w:pPr>
      <w:r w:rsidRPr="00E553C9">
        <w:rPr>
          <w:rFonts w:ascii="Times New Roman" w:hAnsi="Times New Roman" w:cs="Times New Roman"/>
          <w:i/>
          <w:iCs/>
          <w:sz w:val="26"/>
          <w:szCs w:val="26"/>
        </w:rPr>
        <w:t xml:space="preserve">(Ban hành kèm theo Quyết định </w:t>
      </w:r>
      <w:r w:rsidR="00F40214" w:rsidRPr="00E553C9">
        <w:rPr>
          <w:rFonts w:ascii="Times New Roman" w:hAnsi="Times New Roman" w:cs="Times New Roman"/>
          <w:i/>
          <w:iCs/>
          <w:sz w:val="26"/>
          <w:szCs w:val="26"/>
          <w:lang w:val="vi-VN"/>
        </w:rPr>
        <w:t>số</w:t>
      </w:r>
      <w:r w:rsidR="00B60C77">
        <w:rPr>
          <w:rFonts w:ascii="Times New Roman" w:hAnsi="Times New Roman" w:cs="Times New Roman"/>
          <w:i/>
          <w:iCs/>
          <w:sz w:val="26"/>
          <w:szCs w:val="26"/>
        </w:rPr>
        <w:t xml:space="preserve"> 1661</w:t>
      </w:r>
      <w:r w:rsidR="00F40214" w:rsidRPr="00E553C9">
        <w:rPr>
          <w:rFonts w:ascii="Times New Roman" w:hAnsi="Times New Roman" w:cs="Times New Roman"/>
          <w:i/>
          <w:iCs/>
          <w:sz w:val="26"/>
          <w:szCs w:val="26"/>
          <w:lang w:val="vi-VN"/>
        </w:rPr>
        <w:t>/</w:t>
      </w:r>
      <w:r w:rsidRPr="00E553C9">
        <w:rPr>
          <w:rFonts w:ascii="Times New Roman" w:hAnsi="Times New Roman" w:cs="Times New Roman"/>
          <w:i/>
          <w:iCs/>
          <w:sz w:val="26"/>
          <w:szCs w:val="26"/>
        </w:rPr>
        <w:t xml:space="preserve">QĐ-UBND </w:t>
      </w:r>
      <w:r w:rsidR="00B60C77">
        <w:rPr>
          <w:rFonts w:ascii="Times New Roman" w:hAnsi="Times New Roman" w:cs="Times New Roman"/>
          <w:i/>
          <w:iCs/>
          <w:sz w:val="26"/>
          <w:szCs w:val="26"/>
          <w:lang w:val="vi-VN"/>
        </w:rPr>
        <w:t>ngày</w:t>
      </w:r>
      <w:r w:rsidR="00B60C77">
        <w:rPr>
          <w:rFonts w:ascii="Times New Roman" w:hAnsi="Times New Roman" w:cs="Times New Roman"/>
          <w:i/>
          <w:iCs/>
          <w:sz w:val="26"/>
          <w:szCs w:val="26"/>
        </w:rPr>
        <w:t xml:space="preserve"> 8</w:t>
      </w:r>
      <w:r w:rsidR="00F40214" w:rsidRPr="00E553C9">
        <w:rPr>
          <w:rFonts w:ascii="Times New Roman" w:hAnsi="Times New Roman" w:cs="Times New Roman"/>
          <w:i/>
          <w:iCs/>
          <w:sz w:val="26"/>
          <w:szCs w:val="26"/>
          <w:lang w:val="vi-VN"/>
        </w:rPr>
        <w:t>/</w:t>
      </w:r>
      <w:r w:rsidRPr="00E553C9">
        <w:rPr>
          <w:rFonts w:ascii="Times New Roman" w:hAnsi="Times New Roman" w:cs="Times New Roman"/>
          <w:i/>
          <w:iCs/>
          <w:sz w:val="26"/>
          <w:szCs w:val="26"/>
        </w:rPr>
        <w:t>8</w:t>
      </w:r>
      <w:r w:rsidR="00F40214" w:rsidRPr="00E553C9">
        <w:rPr>
          <w:rFonts w:ascii="Times New Roman" w:hAnsi="Times New Roman" w:cs="Times New Roman"/>
          <w:i/>
          <w:iCs/>
          <w:sz w:val="26"/>
          <w:szCs w:val="26"/>
          <w:lang w:val="vi-VN"/>
        </w:rPr>
        <w:t>/202</w:t>
      </w:r>
      <w:r w:rsidR="00F40214" w:rsidRPr="00E553C9">
        <w:rPr>
          <w:rFonts w:ascii="Times New Roman" w:hAnsi="Times New Roman" w:cs="Times New Roman"/>
          <w:i/>
          <w:iCs/>
          <w:sz w:val="26"/>
          <w:szCs w:val="26"/>
        </w:rPr>
        <w:t>3</w:t>
      </w:r>
      <w:r w:rsidR="00F40214" w:rsidRPr="00E553C9">
        <w:rPr>
          <w:rFonts w:ascii="Times New Roman" w:hAnsi="Times New Roman" w:cs="Times New Roman"/>
          <w:i/>
          <w:iCs/>
          <w:sz w:val="26"/>
          <w:szCs w:val="26"/>
          <w:lang w:val="vi-VN"/>
        </w:rPr>
        <w:t xml:space="preserve"> của </w:t>
      </w:r>
      <w:r w:rsidR="00F40214" w:rsidRPr="00E553C9">
        <w:rPr>
          <w:rFonts w:ascii="Times New Roman" w:hAnsi="Times New Roman" w:cs="Times New Roman"/>
          <w:i/>
          <w:iCs/>
          <w:sz w:val="26"/>
          <w:szCs w:val="26"/>
        </w:rPr>
        <w:t>Sở Kế hoạch và Đầu tư</w:t>
      </w:r>
      <w:r w:rsidR="00F40214" w:rsidRPr="00E553C9">
        <w:rPr>
          <w:rFonts w:ascii="Times New Roman" w:hAnsi="Times New Roman" w:cs="Times New Roman"/>
          <w:i/>
          <w:iCs/>
          <w:sz w:val="26"/>
          <w:szCs w:val="26"/>
          <w:lang w:val="vi-VN"/>
        </w:rPr>
        <w:t>)</w:t>
      </w:r>
    </w:p>
    <w:p w:rsidR="00F40214" w:rsidRPr="00E553C9" w:rsidRDefault="00F40214" w:rsidP="00F40214">
      <w:pPr>
        <w:widowControl w:val="0"/>
        <w:ind w:left="-57" w:right="-57"/>
        <w:contextualSpacing/>
        <w:jc w:val="center"/>
        <w:rPr>
          <w:rFonts w:ascii="Times New Roman" w:hAnsi="Times New Roman" w:cs="Times New Roman"/>
          <w:i/>
          <w:iCs/>
          <w:sz w:val="26"/>
          <w:szCs w:val="26"/>
          <w:lang w:val="vi-VN"/>
        </w:rPr>
      </w:pPr>
      <w:r w:rsidRPr="00E553C9">
        <w:rPr>
          <w:rFonts w:ascii="Times New Roman" w:hAnsi="Times New Roman" w:cs="Times New Roman"/>
          <w:i/>
          <w:iCs/>
          <w:noProof/>
          <w:sz w:val="26"/>
          <w:szCs w:val="26"/>
        </w:rPr>
        <mc:AlternateContent>
          <mc:Choice Requires="wps">
            <w:drawing>
              <wp:anchor distT="0" distB="0" distL="114300" distR="114300" simplePos="0" relativeHeight="251659264" behindDoc="0" locked="0" layoutInCell="1" allowOverlap="1" wp14:anchorId="491A39DF" wp14:editId="0E2B02D8">
                <wp:simplePos x="0" y="0"/>
                <wp:positionH relativeFrom="column">
                  <wp:posOffset>3385185</wp:posOffset>
                </wp:positionH>
                <wp:positionV relativeFrom="paragraph">
                  <wp:posOffset>84455</wp:posOffset>
                </wp:positionV>
                <wp:extent cx="2438400" cy="0"/>
                <wp:effectExtent l="13335"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66.55pt;margin-top:6.65pt;width:1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te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7GGWJd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"/>
            </w:pict>
          </mc:Fallback>
        </mc:AlternateContent>
      </w:r>
    </w:p>
    <w:p w:rsidR="00F40214" w:rsidRPr="00E553C9" w:rsidRDefault="00C26C05" w:rsidP="00C26C05">
      <w:pPr>
        <w:pStyle w:val="ListParagraph"/>
        <w:widowControl w:val="0"/>
        <w:rPr>
          <w:rFonts w:ascii="Times New Roman" w:hAnsi="Times New Roman"/>
          <w:b/>
          <w:sz w:val="26"/>
          <w:szCs w:val="26"/>
        </w:rPr>
      </w:pPr>
      <w:r>
        <w:rPr>
          <w:rFonts w:ascii="Times New Roman" w:hAnsi="Times New Roman"/>
          <w:b/>
          <w:sz w:val="26"/>
          <w:szCs w:val="26"/>
        </w:rPr>
        <w:t xml:space="preserve">I. </w:t>
      </w:r>
      <w:r w:rsidR="00F40214" w:rsidRPr="00E553C9">
        <w:rPr>
          <w:rFonts w:ascii="Times New Roman" w:hAnsi="Times New Roman"/>
          <w:b/>
          <w:sz w:val="26"/>
          <w:szCs w:val="26"/>
        </w:rPr>
        <w:t xml:space="preserve">THỦ TỤC HÀNH CHÍNH </w:t>
      </w:r>
      <w:r w:rsidR="003024AF" w:rsidRPr="00E553C9">
        <w:rPr>
          <w:rFonts w:ascii="Times New Roman" w:hAnsi="Times New Roman"/>
          <w:b/>
          <w:sz w:val="26"/>
          <w:szCs w:val="26"/>
        </w:rPr>
        <w:t xml:space="preserve">THUỘC THẨM QUYỀN GIẢI QUYẾT </w:t>
      </w:r>
      <w:r w:rsidR="00F40214" w:rsidRPr="00E553C9">
        <w:rPr>
          <w:rFonts w:ascii="Times New Roman" w:hAnsi="Times New Roman"/>
          <w:b/>
          <w:sz w:val="26"/>
          <w:szCs w:val="26"/>
        </w:rPr>
        <w:t>CẤP HUYỆN: 05 TTHC</w:t>
      </w:r>
    </w:p>
    <w:p w:rsidR="003024AF" w:rsidRPr="00E553C9" w:rsidRDefault="003024AF" w:rsidP="003024AF">
      <w:pPr>
        <w:pStyle w:val="ListParagraph"/>
        <w:widowControl w:val="0"/>
        <w:rPr>
          <w:rFonts w:ascii="Times New Roman" w:hAnsi="Times New Roman"/>
          <w:b/>
          <w:sz w:val="26"/>
          <w:szCs w:val="26"/>
        </w:rPr>
      </w:pPr>
      <w:bookmarkStart w:id="0" w:name="_GoBack"/>
      <w:bookmarkEnd w:id="0"/>
    </w:p>
    <w:tbl>
      <w:tblPr>
        <w:tblStyle w:val="TableGrid"/>
        <w:tblW w:w="15469" w:type="dxa"/>
        <w:jc w:val="center"/>
        <w:tblInd w:w="815" w:type="dxa"/>
        <w:tblLook w:val="04A0" w:firstRow="1" w:lastRow="0" w:firstColumn="1" w:lastColumn="0" w:noHBand="0" w:noVBand="1"/>
      </w:tblPr>
      <w:tblGrid>
        <w:gridCol w:w="535"/>
        <w:gridCol w:w="1788"/>
        <w:gridCol w:w="1441"/>
        <w:gridCol w:w="1764"/>
        <w:gridCol w:w="2151"/>
        <w:gridCol w:w="4098"/>
        <w:gridCol w:w="797"/>
        <w:gridCol w:w="795"/>
        <w:gridCol w:w="2100"/>
      </w:tblGrid>
      <w:tr w:rsidR="00E553C9" w:rsidRPr="00E553C9" w:rsidTr="00E553C9">
        <w:trPr>
          <w:jc w:val="center"/>
        </w:trPr>
        <w:tc>
          <w:tcPr>
            <w:tcW w:w="535" w:type="dxa"/>
            <w:vMerge w:val="restart"/>
            <w:vAlign w:val="center"/>
          </w:tcPr>
          <w:p w:rsidR="00DD4F42" w:rsidRPr="00E553C9" w:rsidRDefault="00DD4F42" w:rsidP="00F0210E">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Stt</w:t>
            </w:r>
          </w:p>
        </w:tc>
        <w:tc>
          <w:tcPr>
            <w:tcW w:w="1788" w:type="dxa"/>
            <w:vMerge w:val="restart"/>
            <w:vAlign w:val="center"/>
          </w:tcPr>
          <w:p w:rsidR="00DD4F42" w:rsidRPr="00E553C9" w:rsidRDefault="00DD4F42" w:rsidP="00F0210E">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Tên TTHC</w:t>
            </w:r>
          </w:p>
          <w:p w:rsidR="00DD4F42" w:rsidRPr="00E553C9" w:rsidRDefault="00DD4F42" w:rsidP="00F0210E">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Mã HS TTHC</w:t>
            </w:r>
          </w:p>
        </w:tc>
        <w:tc>
          <w:tcPr>
            <w:tcW w:w="1441" w:type="dxa"/>
            <w:vMerge w:val="restart"/>
            <w:vAlign w:val="center"/>
          </w:tcPr>
          <w:p w:rsidR="00DD4F42" w:rsidRPr="00E553C9" w:rsidRDefault="00DD4F42" w:rsidP="00F0210E">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bCs/>
                <w:sz w:val="26"/>
                <w:szCs w:val="26"/>
              </w:rPr>
              <w:t>Nội dung sửa đổi, bổ sung,</w:t>
            </w:r>
          </w:p>
        </w:tc>
        <w:tc>
          <w:tcPr>
            <w:tcW w:w="1764" w:type="dxa"/>
            <w:vMerge w:val="restart"/>
            <w:vAlign w:val="center"/>
          </w:tcPr>
          <w:p w:rsidR="00DD4F42" w:rsidRPr="00E553C9" w:rsidRDefault="00DD4F42" w:rsidP="00F0210E">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Địa điểm thực hiện</w:t>
            </w:r>
          </w:p>
        </w:tc>
        <w:tc>
          <w:tcPr>
            <w:tcW w:w="2151" w:type="dxa"/>
            <w:vMerge w:val="restart"/>
            <w:vAlign w:val="center"/>
          </w:tcPr>
          <w:p w:rsidR="00DD4F42" w:rsidRPr="00E553C9" w:rsidRDefault="00DD4F42" w:rsidP="00F0210E">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Phí,</w:t>
            </w:r>
          </w:p>
          <w:p w:rsidR="00DD4F42" w:rsidRPr="00E553C9" w:rsidRDefault="00DD4F42" w:rsidP="00F0210E">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lệ phí</w:t>
            </w:r>
          </w:p>
        </w:tc>
        <w:tc>
          <w:tcPr>
            <w:tcW w:w="4098" w:type="dxa"/>
            <w:vMerge w:val="restart"/>
            <w:vAlign w:val="center"/>
          </w:tcPr>
          <w:p w:rsidR="00E553C9" w:rsidRPr="00E553C9" w:rsidRDefault="00E553C9" w:rsidP="00E553C9">
            <w:pPr>
              <w:widowControl w:val="0"/>
              <w:ind w:left="-57" w:right="-57"/>
              <w:contextualSpacing/>
              <w:jc w:val="center"/>
              <w:rPr>
                <w:rFonts w:ascii="Times New Roman" w:hAnsi="Times New Roman" w:cs="Times New Roman"/>
                <w:b/>
                <w:bCs/>
                <w:sz w:val="26"/>
                <w:szCs w:val="26"/>
              </w:rPr>
            </w:pPr>
            <w:r w:rsidRPr="00E553C9">
              <w:rPr>
                <w:rFonts w:ascii="Times New Roman" w:hAnsi="Times New Roman" w:cs="Times New Roman"/>
                <w:b/>
                <w:bCs/>
                <w:sz w:val="26"/>
                <w:szCs w:val="26"/>
              </w:rPr>
              <w:t>Căn cứ pháp lý quy định việc sửa đổi, bổ sung, TTHC</w:t>
            </w:r>
          </w:p>
          <w:p w:rsidR="00DD4F42" w:rsidRPr="00E553C9" w:rsidRDefault="00DD4F42" w:rsidP="00AA74FF">
            <w:pPr>
              <w:widowControl w:val="0"/>
              <w:spacing w:after="0" w:line="240" w:lineRule="atLeast"/>
              <w:jc w:val="center"/>
              <w:rPr>
                <w:rFonts w:ascii="Times New Roman" w:hAnsi="Times New Roman" w:cs="Times New Roman"/>
                <w:b/>
                <w:sz w:val="26"/>
                <w:szCs w:val="26"/>
              </w:rPr>
            </w:pPr>
          </w:p>
        </w:tc>
        <w:tc>
          <w:tcPr>
            <w:tcW w:w="1592" w:type="dxa"/>
            <w:gridSpan w:val="2"/>
            <w:vAlign w:val="center"/>
          </w:tcPr>
          <w:p w:rsidR="00DD4F42" w:rsidRPr="00E553C9" w:rsidRDefault="00DD4F42" w:rsidP="00AA74FF">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Dịch vụ công trực tuyến</w:t>
            </w:r>
          </w:p>
        </w:tc>
        <w:tc>
          <w:tcPr>
            <w:tcW w:w="2100" w:type="dxa"/>
            <w:vMerge w:val="restart"/>
            <w:vAlign w:val="center"/>
          </w:tcPr>
          <w:p w:rsidR="00DD4F42" w:rsidRPr="00E553C9" w:rsidRDefault="00DD4F42" w:rsidP="00F0210E">
            <w:pPr>
              <w:widowControl w:val="0"/>
              <w:ind w:left="-57" w:right="-57"/>
              <w:contextualSpacing/>
              <w:jc w:val="center"/>
              <w:rPr>
                <w:rFonts w:ascii="Times New Roman" w:hAnsi="Times New Roman" w:cs="Times New Roman"/>
                <w:sz w:val="26"/>
                <w:szCs w:val="26"/>
                <w:lang w:val="fr-FR"/>
              </w:rPr>
            </w:pPr>
            <w:r w:rsidRPr="00E553C9">
              <w:rPr>
                <w:rFonts w:ascii="Times New Roman" w:hAnsi="Times New Roman" w:cs="Times New Roman"/>
                <w:b/>
                <w:sz w:val="26"/>
                <w:szCs w:val="26"/>
              </w:rPr>
              <w:t>Căn cứ pháp lý</w:t>
            </w:r>
          </w:p>
        </w:tc>
      </w:tr>
      <w:tr w:rsidR="00E553C9" w:rsidRPr="00E553C9" w:rsidTr="00E553C9">
        <w:trPr>
          <w:jc w:val="center"/>
        </w:trPr>
        <w:tc>
          <w:tcPr>
            <w:tcW w:w="535" w:type="dxa"/>
            <w:vMerge/>
            <w:vAlign w:val="center"/>
          </w:tcPr>
          <w:p w:rsidR="00DD4F42" w:rsidRPr="00E553C9" w:rsidRDefault="00DD4F42" w:rsidP="00F0210E">
            <w:pPr>
              <w:widowControl w:val="0"/>
              <w:spacing w:after="0" w:line="240" w:lineRule="atLeast"/>
              <w:jc w:val="center"/>
              <w:rPr>
                <w:rFonts w:ascii="Times New Roman" w:hAnsi="Times New Roman" w:cs="Times New Roman"/>
                <w:sz w:val="26"/>
                <w:szCs w:val="26"/>
              </w:rPr>
            </w:pPr>
          </w:p>
        </w:tc>
        <w:tc>
          <w:tcPr>
            <w:tcW w:w="1788" w:type="dxa"/>
            <w:vMerge/>
            <w:vAlign w:val="center"/>
          </w:tcPr>
          <w:p w:rsidR="00DD4F42" w:rsidRPr="00E553C9" w:rsidRDefault="00DD4F42" w:rsidP="00F0210E">
            <w:pPr>
              <w:widowControl w:val="0"/>
              <w:tabs>
                <w:tab w:val="left" w:pos="2061"/>
              </w:tabs>
              <w:spacing w:before="60" w:after="60"/>
              <w:ind w:right="67"/>
              <w:jc w:val="center"/>
              <w:rPr>
                <w:rFonts w:ascii="Times New Roman" w:hAnsi="Times New Roman" w:cs="Times New Roman"/>
                <w:sz w:val="26"/>
                <w:szCs w:val="26"/>
                <w:lang w:val="pt-BR"/>
              </w:rPr>
            </w:pPr>
          </w:p>
        </w:tc>
        <w:tc>
          <w:tcPr>
            <w:tcW w:w="1441" w:type="dxa"/>
            <w:vMerge/>
            <w:vAlign w:val="center"/>
          </w:tcPr>
          <w:p w:rsidR="00DD4F42" w:rsidRPr="00E553C9" w:rsidRDefault="00DD4F42" w:rsidP="00F0210E">
            <w:pPr>
              <w:widowControl w:val="0"/>
              <w:ind w:left="-57" w:right="-57"/>
              <w:contextualSpacing/>
              <w:jc w:val="center"/>
              <w:rPr>
                <w:rFonts w:ascii="Times New Roman" w:hAnsi="Times New Roman" w:cs="Times New Roman"/>
                <w:sz w:val="26"/>
                <w:szCs w:val="26"/>
                <w:lang w:val="fr-FR"/>
              </w:rPr>
            </w:pPr>
          </w:p>
        </w:tc>
        <w:tc>
          <w:tcPr>
            <w:tcW w:w="1764" w:type="dxa"/>
            <w:vMerge/>
            <w:vAlign w:val="center"/>
          </w:tcPr>
          <w:p w:rsidR="00DD4F42" w:rsidRPr="00E553C9" w:rsidRDefault="00DD4F42" w:rsidP="00F0210E">
            <w:pPr>
              <w:widowControl w:val="0"/>
              <w:ind w:left="-57" w:right="-57"/>
              <w:contextualSpacing/>
              <w:jc w:val="center"/>
              <w:rPr>
                <w:rFonts w:ascii="Times New Roman" w:hAnsi="Times New Roman" w:cs="Times New Roman"/>
                <w:sz w:val="26"/>
                <w:szCs w:val="26"/>
                <w:lang w:val="fr-FR"/>
              </w:rPr>
            </w:pPr>
          </w:p>
        </w:tc>
        <w:tc>
          <w:tcPr>
            <w:tcW w:w="2151" w:type="dxa"/>
            <w:vMerge/>
            <w:vAlign w:val="center"/>
          </w:tcPr>
          <w:p w:rsidR="00DD4F42" w:rsidRPr="00E553C9" w:rsidRDefault="00DD4F42" w:rsidP="00F0210E">
            <w:pPr>
              <w:widowControl w:val="0"/>
              <w:ind w:left="-57" w:right="-57"/>
              <w:contextualSpacing/>
              <w:jc w:val="center"/>
              <w:rPr>
                <w:rFonts w:ascii="Times New Roman" w:hAnsi="Times New Roman" w:cs="Times New Roman"/>
                <w:sz w:val="26"/>
                <w:szCs w:val="26"/>
                <w:lang w:val="fr-FR"/>
              </w:rPr>
            </w:pPr>
          </w:p>
        </w:tc>
        <w:tc>
          <w:tcPr>
            <w:tcW w:w="4098" w:type="dxa"/>
            <w:vMerge/>
            <w:vAlign w:val="center"/>
          </w:tcPr>
          <w:p w:rsidR="00DD4F42" w:rsidRPr="00E553C9" w:rsidRDefault="00DD4F42" w:rsidP="00AA74FF">
            <w:pPr>
              <w:widowControl w:val="0"/>
              <w:spacing w:after="0" w:line="240" w:lineRule="atLeast"/>
              <w:jc w:val="center"/>
              <w:rPr>
                <w:rFonts w:ascii="Times New Roman" w:hAnsi="Times New Roman" w:cs="Times New Roman"/>
                <w:b/>
                <w:sz w:val="26"/>
                <w:szCs w:val="26"/>
              </w:rPr>
            </w:pPr>
          </w:p>
        </w:tc>
        <w:tc>
          <w:tcPr>
            <w:tcW w:w="797" w:type="dxa"/>
            <w:vAlign w:val="center"/>
          </w:tcPr>
          <w:p w:rsidR="00DD4F42" w:rsidRPr="00E553C9" w:rsidRDefault="00DD4F42" w:rsidP="00AA74FF">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Một phần</w:t>
            </w:r>
          </w:p>
        </w:tc>
        <w:tc>
          <w:tcPr>
            <w:tcW w:w="795" w:type="dxa"/>
            <w:vAlign w:val="center"/>
          </w:tcPr>
          <w:p w:rsidR="00DD4F42" w:rsidRPr="00E553C9" w:rsidRDefault="00DD4F42" w:rsidP="00AA74FF">
            <w:pPr>
              <w:widowControl w:val="0"/>
              <w:spacing w:after="0" w:line="240" w:lineRule="atLeast"/>
              <w:jc w:val="center"/>
              <w:rPr>
                <w:rFonts w:ascii="Times New Roman" w:hAnsi="Times New Roman" w:cs="Times New Roman"/>
                <w:b/>
                <w:sz w:val="26"/>
                <w:szCs w:val="26"/>
              </w:rPr>
            </w:pPr>
            <w:r w:rsidRPr="00E553C9">
              <w:rPr>
                <w:rFonts w:ascii="Times New Roman" w:hAnsi="Times New Roman" w:cs="Times New Roman"/>
                <w:b/>
                <w:sz w:val="26"/>
                <w:szCs w:val="26"/>
              </w:rPr>
              <w:t>Toàn trình</w:t>
            </w:r>
          </w:p>
        </w:tc>
        <w:tc>
          <w:tcPr>
            <w:tcW w:w="2100" w:type="dxa"/>
            <w:vMerge/>
            <w:vAlign w:val="center"/>
          </w:tcPr>
          <w:p w:rsidR="00DD4F42" w:rsidRPr="00E553C9" w:rsidRDefault="00DD4F42" w:rsidP="00F0210E">
            <w:pPr>
              <w:widowControl w:val="0"/>
              <w:ind w:left="-57" w:right="-57"/>
              <w:contextualSpacing/>
              <w:jc w:val="center"/>
              <w:rPr>
                <w:rFonts w:ascii="Times New Roman" w:hAnsi="Times New Roman" w:cs="Times New Roman"/>
                <w:sz w:val="26"/>
                <w:szCs w:val="26"/>
                <w:lang w:val="fr-FR"/>
              </w:rPr>
            </w:pPr>
          </w:p>
        </w:tc>
      </w:tr>
      <w:tr w:rsidR="00E553C9" w:rsidRPr="00E553C9" w:rsidTr="00E553C9">
        <w:trPr>
          <w:jc w:val="center"/>
        </w:trPr>
        <w:tc>
          <w:tcPr>
            <w:tcW w:w="53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1</w:t>
            </w:r>
          </w:p>
        </w:tc>
        <w:tc>
          <w:tcPr>
            <w:tcW w:w="1788" w:type="dxa"/>
          </w:tcPr>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Đăng ký thành lập hộ kinh doanh</w:t>
            </w:r>
          </w:p>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(1.001612)</w:t>
            </w:r>
          </w:p>
        </w:tc>
        <w:tc>
          <w:tcPr>
            <w:tcW w:w="1441" w:type="dxa"/>
          </w:tcPr>
          <w:p w:rsidR="00E553C9" w:rsidRPr="00E553C9" w:rsidRDefault="00E553C9" w:rsidP="00172C58">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rPr>
              <w:t>- Căn cứ pháp lý</w:t>
            </w:r>
            <w:r w:rsidRPr="00E553C9">
              <w:rPr>
                <w:rFonts w:ascii="Times New Roman" w:hAnsi="Times New Roman" w:cs="Times New Roman"/>
                <w:sz w:val="26"/>
                <w:szCs w:val="26"/>
                <w:lang w:val="fr-FR"/>
              </w:rPr>
              <w:t>.</w:t>
            </w:r>
          </w:p>
        </w:tc>
        <w:tc>
          <w:tcPr>
            <w:tcW w:w="1764" w:type="dxa"/>
          </w:tcPr>
          <w:p w:rsidR="00E553C9" w:rsidRPr="00E553C9" w:rsidRDefault="00E553C9" w:rsidP="004D5A3D">
            <w:pPr>
              <w:widowControl w:val="0"/>
              <w:ind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Bộ phận Tiếp nhận và Trả kết quả UBND cấp huyện.</w:t>
            </w:r>
          </w:p>
          <w:p w:rsidR="00E553C9" w:rsidRPr="00E553C9" w:rsidRDefault="00E553C9" w:rsidP="00172C58">
            <w:pPr>
              <w:widowControl w:val="0"/>
              <w:ind w:left="-57" w:right="-57"/>
              <w:contextualSpacing/>
              <w:jc w:val="both"/>
              <w:rPr>
                <w:rFonts w:ascii="Times New Roman" w:hAnsi="Times New Roman" w:cs="Times New Roman"/>
                <w:sz w:val="26"/>
                <w:szCs w:val="26"/>
                <w:lang w:val="fr-FR"/>
              </w:rPr>
            </w:pPr>
          </w:p>
        </w:tc>
        <w:tc>
          <w:tcPr>
            <w:tcW w:w="2151" w:type="dxa"/>
          </w:tcPr>
          <w:p w:rsidR="00E553C9" w:rsidRPr="00E553C9" w:rsidRDefault="00E553C9" w:rsidP="00172C58">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Lệ phí: 50.000 đồng (Miễn phí khi thực hiện TTHC thông qua hoạt động cung cấp DVC trực tuyến)</w:t>
            </w:r>
          </w:p>
        </w:tc>
        <w:tc>
          <w:tcPr>
            <w:tcW w:w="4098" w:type="dxa"/>
          </w:tcPr>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xml:space="preserve">- Luật Doanh nghiệp số 59/2020/QH14 ngày 17/6/2020; </w:t>
            </w:r>
          </w:p>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Nghị định số 01/2021/NĐ-CP ngày 04/01/2021 của Chính phủ về đăng ký doanh nghiệp;</w:t>
            </w:r>
          </w:p>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xml:space="preserve">- Thông tư số 85/2019/TT-BTC ngày 29/11/2019 của Bộ Tài chính hướng dẫn về phí và lệ phí thuộc thẩm quyền quyết định của Hội đồng nhân dân tỉnh, thành phố trực thuộc Trung ương; </w:t>
            </w:r>
          </w:p>
          <w:p w:rsidR="00E553C9" w:rsidRPr="00E553C9" w:rsidRDefault="00E553C9" w:rsidP="00C83745">
            <w:pPr>
              <w:widowControl w:val="0"/>
              <w:spacing w:before="60" w:after="60"/>
              <w:ind w:left="33" w:right="49" w:firstLine="33"/>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xml:space="preserve">- Thông tư số 01/2021/TT-BKHĐT ngày 16/03/2021 của Bộ Kế hoạch và Đầu tư hướng dẫn về đăng ký doanh nghiệp; </w:t>
            </w:r>
          </w:p>
          <w:p w:rsidR="00E553C9" w:rsidRPr="00E553C9" w:rsidRDefault="00E553C9" w:rsidP="00C83745">
            <w:pPr>
              <w:widowControl w:val="0"/>
              <w:spacing w:before="60" w:after="60"/>
              <w:ind w:left="33" w:right="49" w:firstLine="33"/>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xml:space="preserve">- Thông tư số 02/2023/TT-BKHĐT ngày 18/4/2023 của Bộ trưởng Bộ </w:t>
            </w:r>
            <w:r w:rsidRPr="00E553C9">
              <w:rPr>
                <w:rFonts w:ascii="Times New Roman" w:hAnsi="Times New Roman" w:cs="Times New Roman"/>
                <w:sz w:val="26"/>
                <w:szCs w:val="26"/>
                <w:lang w:val="fr-FR"/>
              </w:rPr>
              <w:lastRenderedPageBreak/>
              <w:t xml:space="preserve">Kế hoạch và Đầu tư sửa đổi, bổ sung một số điều của Thông tư số 01/2021/TT-BKHĐT </w:t>
            </w:r>
          </w:p>
          <w:p w:rsidR="00E553C9" w:rsidRPr="00E553C9" w:rsidRDefault="00E553C9" w:rsidP="00C83745">
            <w:pPr>
              <w:widowControl w:val="0"/>
              <w:spacing w:before="60" w:after="60"/>
              <w:ind w:left="33" w:right="49" w:firstLine="33"/>
              <w:jc w:val="both"/>
              <w:rPr>
                <w:rFonts w:ascii="Times New Roman" w:hAnsi="Times New Roman" w:cs="Times New Roman"/>
                <w:sz w:val="26"/>
                <w:szCs w:val="26"/>
              </w:rPr>
            </w:pPr>
            <w:r w:rsidRPr="00E553C9">
              <w:rPr>
                <w:rFonts w:ascii="Times New Roman" w:hAnsi="Times New Roman" w:cs="Times New Roman"/>
                <w:sz w:val="26"/>
                <w:szCs w:val="26"/>
                <w:lang w:val="fr-FR"/>
              </w:rPr>
              <w:t xml:space="preserve">- </w:t>
            </w:r>
            <w:r w:rsidRPr="00E553C9">
              <w:rPr>
                <w:rFonts w:ascii="Times New Roman" w:hAnsi="Times New Roman" w:cs="Times New Roman"/>
                <w:sz w:val="26"/>
                <w:szCs w:val="26"/>
              </w:rPr>
              <w:t>Nghị quyết số 292/2020/NQ-HĐND ngày 10/7/2020 của HĐND tỉnh Hưng Yên quy định mức thu, miễn, giảm, chế độ thu, nộp, quản lý và sử dụng các khoản phí, lệ phí thuộc thẩm quyền quyết định của Hội đồng nhân dân tỉnh;</w:t>
            </w:r>
          </w:p>
          <w:p w:rsidR="00E553C9" w:rsidRPr="00E553C9" w:rsidRDefault="00E553C9" w:rsidP="00C83745">
            <w:pPr>
              <w:widowControl w:val="0"/>
              <w:spacing w:before="60" w:after="60"/>
              <w:ind w:left="33" w:right="49" w:firstLine="33"/>
              <w:jc w:val="both"/>
              <w:rPr>
                <w:rFonts w:ascii="Times New Roman" w:hAnsi="Times New Roman" w:cs="Times New Roman"/>
                <w:sz w:val="26"/>
                <w:szCs w:val="26"/>
                <w:lang w:val="fr-FR"/>
              </w:rPr>
            </w:pPr>
            <w:r w:rsidRPr="00E553C9">
              <w:rPr>
                <w:rFonts w:ascii="Times New Roman" w:hAnsi="Times New Roman" w:cs="Times New Roman"/>
                <w:sz w:val="26"/>
                <w:szCs w:val="26"/>
              </w:rPr>
              <w:t>- Nghị quyết số 331/2022/NQ-HĐND ngày 09/12/2022 của HĐND tỉnh Hưng Yên quy định mức thu một số loại lệ phí thuộc thẩm quyền quyết định của Hội đồng nhân dân tỉnh đối với hoạt động cung cấp dịch vụ công trực tuyến.</w:t>
            </w:r>
          </w:p>
        </w:tc>
        <w:tc>
          <w:tcPr>
            <w:tcW w:w="797"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p>
        </w:tc>
        <w:tc>
          <w:tcPr>
            <w:tcW w:w="79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x</w:t>
            </w:r>
          </w:p>
        </w:tc>
        <w:tc>
          <w:tcPr>
            <w:tcW w:w="2100" w:type="dxa"/>
          </w:tcPr>
          <w:p w:rsidR="00E553C9" w:rsidRPr="00E553C9" w:rsidRDefault="00E553C9" w:rsidP="00E553C9">
            <w:pPr>
              <w:jc w:val="both"/>
              <w:rPr>
                <w:rFonts w:ascii="Times New Roman" w:hAnsi="Times New Roman" w:cs="Times New Roman"/>
                <w:sz w:val="26"/>
                <w:szCs w:val="26"/>
              </w:rPr>
            </w:pPr>
            <w:r w:rsidRPr="00E553C9">
              <w:rPr>
                <w:rFonts w:ascii="Times New Roman" w:hAnsi="Times New Roman" w:cs="Times New Roman"/>
                <w:sz w:val="26"/>
                <w:szCs w:val="26"/>
              </w:rPr>
              <w:t>TTHC</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số 1, lĩnh vực I, phần B</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tại</w:t>
            </w:r>
            <w:r w:rsidRPr="00E553C9">
              <w:rPr>
                <w:rFonts w:ascii="Times New Roman" w:hAnsi="Times New Roman" w:cs="Times New Roman"/>
                <w:sz w:val="26"/>
                <w:szCs w:val="26"/>
                <w:lang w:val="vi-VN"/>
              </w:rPr>
              <w:t xml:space="preserve"> Danh mục TTHC ban hành kèm theo Quyết định </w:t>
            </w:r>
            <w:r w:rsidRPr="00E553C9">
              <w:rPr>
                <w:rFonts w:ascii="Times New Roman" w:hAnsi="Times New Roman" w:cs="Times New Roman"/>
                <w:sz w:val="26"/>
                <w:szCs w:val="26"/>
              </w:rPr>
              <w:t>số 2072/QĐ-UBND ngày 26/08/2021</w:t>
            </w:r>
          </w:p>
        </w:tc>
      </w:tr>
      <w:tr w:rsidR="00E553C9" w:rsidRPr="00E553C9" w:rsidTr="00E553C9">
        <w:trPr>
          <w:jc w:val="center"/>
        </w:trPr>
        <w:tc>
          <w:tcPr>
            <w:tcW w:w="53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lastRenderedPageBreak/>
              <w:t>2</w:t>
            </w:r>
          </w:p>
        </w:tc>
        <w:tc>
          <w:tcPr>
            <w:tcW w:w="1788" w:type="dxa"/>
          </w:tcPr>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vi-VN"/>
              </w:rPr>
            </w:pPr>
            <w:r w:rsidRPr="00E553C9">
              <w:rPr>
                <w:rFonts w:ascii="Times New Roman" w:hAnsi="Times New Roman" w:cs="Times New Roman"/>
                <w:sz w:val="26"/>
                <w:szCs w:val="26"/>
                <w:lang w:val="vi-VN"/>
              </w:rPr>
              <w:t>Đăng ký thay đổi nội dung đăng ký hộ kinh doanh</w:t>
            </w:r>
          </w:p>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vi-VN"/>
              </w:rPr>
            </w:pPr>
            <w:r w:rsidRPr="00E553C9">
              <w:rPr>
                <w:rFonts w:ascii="Times New Roman" w:hAnsi="Times New Roman" w:cs="Times New Roman"/>
                <w:sz w:val="26"/>
                <w:szCs w:val="26"/>
                <w:lang w:val="vi-VN"/>
              </w:rPr>
              <w:t>(2.000720)</w:t>
            </w:r>
          </w:p>
        </w:tc>
        <w:tc>
          <w:tcPr>
            <w:tcW w:w="1441" w:type="dxa"/>
          </w:tcPr>
          <w:p w:rsidR="00E553C9" w:rsidRPr="00E553C9" w:rsidRDefault="00E553C9" w:rsidP="00172C58">
            <w:pPr>
              <w:widowControl w:val="0"/>
              <w:spacing w:after="0" w:line="240" w:lineRule="atLeast"/>
              <w:ind w:left="-57" w:right="-57"/>
              <w:contextualSpacing/>
              <w:jc w:val="both"/>
              <w:rPr>
                <w:rFonts w:ascii="Times New Roman" w:hAnsi="Times New Roman" w:cs="Times New Roman"/>
                <w:sz w:val="26"/>
                <w:szCs w:val="26"/>
                <w:lang w:val="fr-FR"/>
              </w:rPr>
            </w:pPr>
          </w:p>
          <w:p w:rsidR="00E553C9" w:rsidRPr="00E553C9" w:rsidRDefault="00E553C9" w:rsidP="00172C58">
            <w:pPr>
              <w:widowControl w:val="0"/>
              <w:spacing w:after="0" w:line="240" w:lineRule="atLeast"/>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rPr>
              <w:t>- Căn cứ pháp lý</w:t>
            </w:r>
          </w:p>
        </w:tc>
        <w:tc>
          <w:tcPr>
            <w:tcW w:w="1764" w:type="dxa"/>
          </w:tcPr>
          <w:p w:rsidR="00E553C9" w:rsidRPr="00E553C9" w:rsidRDefault="00E553C9" w:rsidP="004D5A3D">
            <w:pPr>
              <w:widowControl w:val="0"/>
              <w:ind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Bộ phận Tiếp nhận và Trả kết quả UBND cấp huyện.</w:t>
            </w:r>
          </w:p>
          <w:p w:rsidR="00E553C9" w:rsidRPr="00E553C9" w:rsidRDefault="00E553C9" w:rsidP="004D5A3D">
            <w:pPr>
              <w:widowControl w:val="0"/>
              <w:ind w:right="-57"/>
              <w:contextualSpacing/>
              <w:jc w:val="both"/>
              <w:rPr>
                <w:rFonts w:ascii="Times New Roman" w:hAnsi="Times New Roman" w:cs="Times New Roman"/>
                <w:sz w:val="26"/>
                <w:szCs w:val="26"/>
                <w:lang w:val="fr-FR"/>
              </w:rPr>
            </w:pPr>
          </w:p>
        </w:tc>
        <w:tc>
          <w:tcPr>
            <w:tcW w:w="2151" w:type="dxa"/>
          </w:tcPr>
          <w:p w:rsidR="00E553C9" w:rsidRPr="00E553C9" w:rsidRDefault="00E553C9" w:rsidP="00172C58">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Lệ phí: 30.000 đồng (Miễn phí khi thực hiện TTHC thông qua hoạt động cung cấp DVC trực tuyến)</w:t>
            </w:r>
          </w:p>
        </w:tc>
        <w:tc>
          <w:tcPr>
            <w:tcW w:w="4098" w:type="dxa"/>
          </w:tcPr>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Luật Doanh nghiệp số 59/2020/QH14;</w:t>
            </w:r>
          </w:p>
          <w:p w:rsidR="00E553C9" w:rsidRPr="00E553C9" w:rsidRDefault="00E553C9" w:rsidP="00C83745">
            <w:pPr>
              <w:pStyle w:val="ListParagraph"/>
              <w:widowControl w:val="0"/>
              <w:spacing w:after="120"/>
              <w:ind w:left="-57" w:right="-57"/>
              <w:jc w:val="both"/>
              <w:rPr>
                <w:rFonts w:ascii="Times New Roman" w:hAnsi="Times New Roman"/>
                <w:sz w:val="26"/>
                <w:szCs w:val="26"/>
                <w:lang w:val="fr-FR"/>
              </w:rPr>
            </w:pPr>
            <w:r w:rsidRPr="00E553C9">
              <w:rPr>
                <w:rFonts w:ascii="Times New Roman" w:hAnsi="Times New Roman"/>
                <w:sz w:val="26"/>
                <w:szCs w:val="26"/>
                <w:lang w:val="fr-FR"/>
              </w:rPr>
              <w:t>- Nghị định số 01/2021/NĐ-CP;</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85/2019/TT-BTC;</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01/2021/TT-BKHĐT;</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02/2023/TT-BKHĐT;</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rPr>
            </w:pPr>
            <w:r w:rsidRPr="00E553C9">
              <w:rPr>
                <w:rFonts w:ascii="Times New Roman" w:hAnsi="Times New Roman" w:cs="Times New Roman"/>
                <w:sz w:val="26"/>
                <w:szCs w:val="26"/>
                <w:lang w:val="fr-FR"/>
              </w:rPr>
              <w:t xml:space="preserve">- </w:t>
            </w:r>
            <w:r w:rsidRPr="00E553C9">
              <w:rPr>
                <w:rFonts w:ascii="Times New Roman" w:hAnsi="Times New Roman" w:cs="Times New Roman"/>
                <w:sz w:val="26"/>
                <w:szCs w:val="26"/>
              </w:rPr>
              <w:t>Nghị quyết số 292/2020/NQ-HĐND;</w:t>
            </w:r>
          </w:p>
          <w:p w:rsidR="00E553C9" w:rsidRPr="00727C0A" w:rsidRDefault="00E553C9" w:rsidP="00C83745">
            <w:pPr>
              <w:widowControl w:val="0"/>
              <w:spacing w:after="120"/>
              <w:ind w:left="-57" w:right="-57"/>
              <w:contextualSpacing/>
              <w:jc w:val="both"/>
              <w:rPr>
                <w:rFonts w:ascii="Times New Roman" w:hAnsi="Times New Roman" w:cs="Times New Roman"/>
                <w:spacing w:val="-4"/>
                <w:sz w:val="26"/>
                <w:szCs w:val="26"/>
                <w:lang w:val="fr-FR"/>
              </w:rPr>
            </w:pPr>
            <w:r w:rsidRPr="00727C0A">
              <w:rPr>
                <w:rFonts w:ascii="Times New Roman" w:hAnsi="Times New Roman" w:cs="Times New Roman"/>
                <w:spacing w:val="-4"/>
                <w:sz w:val="26"/>
                <w:szCs w:val="26"/>
              </w:rPr>
              <w:t>- Nghị quyết số 331/2022/NQ-HĐND.</w:t>
            </w:r>
          </w:p>
        </w:tc>
        <w:tc>
          <w:tcPr>
            <w:tcW w:w="797"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p>
        </w:tc>
        <w:tc>
          <w:tcPr>
            <w:tcW w:w="79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x</w:t>
            </w:r>
          </w:p>
        </w:tc>
        <w:tc>
          <w:tcPr>
            <w:tcW w:w="2100" w:type="dxa"/>
          </w:tcPr>
          <w:p w:rsidR="00E553C9" w:rsidRPr="00E553C9" w:rsidRDefault="00E553C9" w:rsidP="00E553C9">
            <w:pPr>
              <w:jc w:val="both"/>
              <w:rPr>
                <w:rFonts w:ascii="Times New Roman" w:hAnsi="Times New Roman" w:cs="Times New Roman"/>
                <w:sz w:val="26"/>
                <w:szCs w:val="26"/>
              </w:rPr>
            </w:pPr>
            <w:r w:rsidRPr="00E553C9">
              <w:rPr>
                <w:rFonts w:ascii="Times New Roman" w:hAnsi="Times New Roman" w:cs="Times New Roman"/>
                <w:sz w:val="26"/>
                <w:szCs w:val="26"/>
              </w:rPr>
              <w:t>TTHC</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số 2, lĩnh vực I, phần B</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tại</w:t>
            </w:r>
            <w:r w:rsidRPr="00E553C9">
              <w:rPr>
                <w:rFonts w:ascii="Times New Roman" w:hAnsi="Times New Roman" w:cs="Times New Roman"/>
                <w:sz w:val="26"/>
                <w:szCs w:val="26"/>
                <w:lang w:val="vi-VN"/>
              </w:rPr>
              <w:t xml:space="preserve"> Danh mục TTHC ban hành kèm theo Quyết định </w:t>
            </w:r>
            <w:r w:rsidRPr="00E553C9">
              <w:rPr>
                <w:rFonts w:ascii="Times New Roman" w:hAnsi="Times New Roman" w:cs="Times New Roman"/>
                <w:sz w:val="26"/>
                <w:szCs w:val="26"/>
              </w:rPr>
              <w:t>số 2072/QĐ-UBND ngày 26/08/2021</w:t>
            </w:r>
          </w:p>
        </w:tc>
      </w:tr>
      <w:tr w:rsidR="00E553C9" w:rsidRPr="00E553C9" w:rsidTr="00E553C9">
        <w:trPr>
          <w:jc w:val="center"/>
        </w:trPr>
        <w:tc>
          <w:tcPr>
            <w:tcW w:w="53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lastRenderedPageBreak/>
              <w:t>3</w:t>
            </w:r>
          </w:p>
        </w:tc>
        <w:tc>
          <w:tcPr>
            <w:tcW w:w="1788" w:type="dxa"/>
          </w:tcPr>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Tạm ngừng kinh doanh, tiếp tục kinh doanh trước thời hạn đã thông báo của hộ kinh doanh</w:t>
            </w:r>
          </w:p>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(1.001570)</w:t>
            </w:r>
          </w:p>
        </w:tc>
        <w:tc>
          <w:tcPr>
            <w:tcW w:w="1441" w:type="dxa"/>
          </w:tcPr>
          <w:p w:rsidR="00E553C9" w:rsidRPr="00E553C9" w:rsidRDefault="00E553C9" w:rsidP="00172C58">
            <w:pPr>
              <w:widowControl w:val="0"/>
              <w:spacing w:after="0" w:line="240" w:lineRule="atLeast"/>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rPr>
              <w:t>- Căn cứ pháp lý</w:t>
            </w:r>
          </w:p>
        </w:tc>
        <w:tc>
          <w:tcPr>
            <w:tcW w:w="1764" w:type="dxa"/>
          </w:tcPr>
          <w:p w:rsidR="00E553C9" w:rsidRPr="00E553C9" w:rsidRDefault="00E553C9" w:rsidP="004D5A3D">
            <w:pPr>
              <w:widowControl w:val="0"/>
              <w:ind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Bộ phận Tiếp nhận và Trả kết quả UBND cấp huyện.</w:t>
            </w:r>
          </w:p>
          <w:p w:rsidR="00E553C9" w:rsidRPr="00E553C9" w:rsidRDefault="00E553C9" w:rsidP="00172C58">
            <w:pPr>
              <w:widowControl w:val="0"/>
              <w:ind w:left="-57" w:right="-57"/>
              <w:contextualSpacing/>
              <w:jc w:val="both"/>
              <w:rPr>
                <w:rFonts w:ascii="Times New Roman" w:hAnsi="Times New Roman" w:cs="Times New Roman"/>
                <w:sz w:val="26"/>
                <w:szCs w:val="26"/>
                <w:lang w:val="fr-FR"/>
              </w:rPr>
            </w:pPr>
          </w:p>
        </w:tc>
        <w:tc>
          <w:tcPr>
            <w:tcW w:w="2151" w:type="dxa"/>
          </w:tcPr>
          <w:p w:rsidR="00E553C9" w:rsidRPr="00E553C9" w:rsidRDefault="00E553C9" w:rsidP="00172C58">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Lệ phí: Không có</w:t>
            </w:r>
          </w:p>
        </w:tc>
        <w:tc>
          <w:tcPr>
            <w:tcW w:w="4098" w:type="dxa"/>
          </w:tcPr>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Luật Doanh nghiệp số 59/2020/QH14;</w:t>
            </w:r>
          </w:p>
          <w:p w:rsidR="00E553C9" w:rsidRPr="00E553C9" w:rsidRDefault="00E553C9" w:rsidP="00C83745">
            <w:pPr>
              <w:pStyle w:val="ListParagraph"/>
              <w:widowControl w:val="0"/>
              <w:spacing w:after="120"/>
              <w:ind w:left="-57" w:right="-57"/>
              <w:jc w:val="both"/>
              <w:rPr>
                <w:rFonts w:ascii="Times New Roman" w:hAnsi="Times New Roman"/>
                <w:sz w:val="26"/>
                <w:szCs w:val="26"/>
                <w:lang w:val="fr-FR"/>
              </w:rPr>
            </w:pPr>
            <w:r w:rsidRPr="00E553C9">
              <w:rPr>
                <w:rFonts w:ascii="Times New Roman" w:hAnsi="Times New Roman"/>
                <w:sz w:val="26"/>
                <w:szCs w:val="26"/>
                <w:lang w:val="fr-FR"/>
              </w:rPr>
              <w:t>- Nghị định số 01/2021/NĐ-CP;</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85/2019/TT-BTC;</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01/2021/TT-BKHĐT;</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02/2023/TT-BKHĐT.</w:t>
            </w:r>
          </w:p>
        </w:tc>
        <w:tc>
          <w:tcPr>
            <w:tcW w:w="797"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p>
        </w:tc>
        <w:tc>
          <w:tcPr>
            <w:tcW w:w="79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x</w:t>
            </w:r>
          </w:p>
        </w:tc>
        <w:tc>
          <w:tcPr>
            <w:tcW w:w="2100" w:type="dxa"/>
          </w:tcPr>
          <w:p w:rsidR="00E553C9" w:rsidRPr="00E553C9" w:rsidRDefault="00E553C9" w:rsidP="00E553C9">
            <w:pPr>
              <w:jc w:val="both"/>
              <w:rPr>
                <w:rFonts w:ascii="Times New Roman" w:hAnsi="Times New Roman" w:cs="Times New Roman"/>
                <w:sz w:val="26"/>
                <w:szCs w:val="26"/>
              </w:rPr>
            </w:pPr>
            <w:r w:rsidRPr="00E553C9">
              <w:rPr>
                <w:rFonts w:ascii="Times New Roman" w:hAnsi="Times New Roman" w:cs="Times New Roman"/>
                <w:sz w:val="26"/>
                <w:szCs w:val="26"/>
              </w:rPr>
              <w:t>TTHC</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số 3, lĩnh vực I, phần B</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tại</w:t>
            </w:r>
            <w:r w:rsidRPr="00E553C9">
              <w:rPr>
                <w:rFonts w:ascii="Times New Roman" w:hAnsi="Times New Roman" w:cs="Times New Roman"/>
                <w:sz w:val="26"/>
                <w:szCs w:val="26"/>
                <w:lang w:val="vi-VN"/>
              </w:rPr>
              <w:t xml:space="preserve"> Danh mục TTHC ban hành kèm theo Quyết định </w:t>
            </w:r>
            <w:r w:rsidRPr="00E553C9">
              <w:rPr>
                <w:rFonts w:ascii="Times New Roman" w:hAnsi="Times New Roman" w:cs="Times New Roman"/>
                <w:sz w:val="26"/>
                <w:szCs w:val="26"/>
              </w:rPr>
              <w:t>số 2072/QĐ-UBND ngày 26/08/2021</w:t>
            </w:r>
          </w:p>
        </w:tc>
      </w:tr>
      <w:tr w:rsidR="00E553C9" w:rsidRPr="00E553C9" w:rsidTr="00E553C9">
        <w:trPr>
          <w:jc w:val="center"/>
        </w:trPr>
        <w:tc>
          <w:tcPr>
            <w:tcW w:w="53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4</w:t>
            </w:r>
          </w:p>
        </w:tc>
        <w:tc>
          <w:tcPr>
            <w:tcW w:w="1788" w:type="dxa"/>
          </w:tcPr>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Chấm dứt hoạt động hộ kinh doanh</w:t>
            </w:r>
          </w:p>
          <w:p w:rsidR="00E553C9" w:rsidRPr="00E553C9" w:rsidRDefault="00E553C9" w:rsidP="00172C58">
            <w:pPr>
              <w:widowControl w:val="0"/>
              <w:tabs>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(1.001266)</w:t>
            </w:r>
          </w:p>
        </w:tc>
        <w:tc>
          <w:tcPr>
            <w:tcW w:w="1441" w:type="dxa"/>
          </w:tcPr>
          <w:p w:rsidR="00E553C9" w:rsidRPr="00E553C9" w:rsidRDefault="00E553C9" w:rsidP="00172C58">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rPr>
              <w:t>- Căn cứ pháp lý</w:t>
            </w:r>
          </w:p>
        </w:tc>
        <w:tc>
          <w:tcPr>
            <w:tcW w:w="1764" w:type="dxa"/>
          </w:tcPr>
          <w:p w:rsidR="00E553C9" w:rsidRPr="00E553C9" w:rsidRDefault="00E553C9" w:rsidP="004D5A3D">
            <w:pPr>
              <w:widowControl w:val="0"/>
              <w:ind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Bộ phận Tiếp nhận và Trả kết quả UBND cấp huyện.</w:t>
            </w:r>
          </w:p>
          <w:p w:rsidR="00E553C9" w:rsidRPr="00E553C9" w:rsidRDefault="00E553C9" w:rsidP="00172C58">
            <w:pPr>
              <w:widowControl w:val="0"/>
              <w:ind w:left="-57" w:right="-57"/>
              <w:contextualSpacing/>
              <w:jc w:val="both"/>
              <w:rPr>
                <w:rFonts w:ascii="Times New Roman" w:hAnsi="Times New Roman" w:cs="Times New Roman"/>
                <w:sz w:val="26"/>
                <w:szCs w:val="26"/>
                <w:lang w:val="fr-FR"/>
              </w:rPr>
            </w:pPr>
          </w:p>
        </w:tc>
        <w:tc>
          <w:tcPr>
            <w:tcW w:w="2151"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lang w:val="fr-FR"/>
              </w:rPr>
              <w:t>- Lệ phí: Không có</w:t>
            </w:r>
          </w:p>
        </w:tc>
        <w:tc>
          <w:tcPr>
            <w:tcW w:w="4098" w:type="dxa"/>
          </w:tcPr>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Luật Doanh nghiệp số 59/2020/QH14;</w:t>
            </w:r>
          </w:p>
          <w:p w:rsidR="00E553C9" w:rsidRPr="00E553C9" w:rsidRDefault="00E553C9" w:rsidP="00C83745">
            <w:pPr>
              <w:pStyle w:val="ListParagraph"/>
              <w:widowControl w:val="0"/>
              <w:spacing w:after="120"/>
              <w:ind w:left="-57" w:right="-57"/>
              <w:jc w:val="both"/>
              <w:rPr>
                <w:rFonts w:ascii="Times New Roman" w:hAnsi="Times New Roman"/>
                <w:sz w:val="26"/>
                <w:szCs w:val="26"/>
                <w:lang w:val="fr-FR"/>
              </w:rPr>
            </w:pPr>
            <w:r w:rsidRPr="00E553C9">
              <w:rPr>
                <w:rFonts w:ascii="Times New Roman" w:hAnsi="Times New Roman"/>
                <w:sz w:val="26"/>
                <w:szCs w:val="26"/>
                <w:lang w:val="fr-FR"/>
              </w:rPr>
              <w:t>- Nghị định số 01/2021/NĐ-CP;</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85/2019/TT-BTC;</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01/2021/TT-BKHĐT;</w:t>
            </w:r>
          </w:p>
          <w:p w:rsidR="00E553C9" w:rsidRPr="00E553C9" w:rsidRDefault="00E553C9" w:rsidP="00C83745">
            <w:pPr>
              <w:widowControl w:val="0"/>
              <w:spacing w:after="12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02/2023/TT-BKHĐT.</w:t>
            </w:r>
          </w:p>
        </w:tc>
        <w:tc>
          <w:tcPr>
            <w:tcW w:w="797"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p>
        </w:tc>
        <w:tc>
          <w:tcPr>
            <w:tcW w:w="79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x</w:t>
            </w:r>
          </w:p>
        </w:tc>
        <w:tc>
          <w:tcPr>
            <w:tcW w:w="2100" w:type="dxa"/>
            <w:vAlign w:val="center"/>
          </w:tcPr>
          <w:p w:rsidR="00E553C9" w:rsidRPr="00E553C9" w:rsidRDefault="00E553C9" w:rsidP="00C83745">
            <w:pPr>
              <w:jc w:val="both"/>
              <w:rPr>
                <w:rFonts w:ascii="Times New Roman" w:hAnsi="Times New Roman" w:cs="Times New Roman"/>
                <w:sz w:val="26"/>
                <w:szCs w:val="26"/>
              </w:rPr>
            </w:pPr>
            <w:r w:rsidRPr="00E553C9">
              <w:rPr>
                <w:rFonts w:ascii="Times New Roman" w:hAnsi="Times New Roman" w:cs="Times New Roman"/>
                <w:sz w:val="26"/>
                <w:szCs w:val="26"/>
              </w:rPr>
              <w:t>TTHC</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số 4, lĩnh vực I, phần B</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tại</w:t>
            </w:r>
            <w:r w:rsidRPr="00E553C9">
              <w:rPr>
                <w:rFonts w:ascii="Times New Roman" w:hAnsi="Times New Roman" w:cs="Times New Roman"/>
                <w:sz w:val="26"/>
                <w:szCs w:val="26"/>
                <w:lang w:val="vi-VN"/>
              </w:rPr>
              <w:t xml:space="preserve"> Danh mục TTHC ban hành kèm theo Quyết định </w:t>
            </w:r>
            <w:r w:rsidRPr="00E553C9">
              <w:rPr>
                <w:rFonts w:ascii="Times New Roman" w:hAnsi="Times New Roman" w:cs="Times New Roman"/>
                <w:sz w:val="26"/>
                <w:szCs w:val="26"/>
              </w:rPr>
              <w:t>số 2072/QĐ-UBND ngày 26/08/2021</w:t>
            </w:r>
          </w:p>
        </w:tc>
      </w:tr>
      <w:tr w:rsidR="00E553C9" w:rsidRPr="00E553C9" w:rsidTr="00E553C9">
        <w:trPr>
          <w:jc w:val="center"/>
        </w:trPr>
        <w:tc>
          <w:tcPr>
            <w:tcW w:w="53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5</w:t>
            </w:r>
          </w:p>
        </w:tc>
        <w:tc>
          <w:tcPr>
            <w:tcW w:w="1788" w:type="dxa"/>
          </w:tcPr>
          <w:p w:rsidR="00E553C9" w:rsidRPr="00E553C9" w:rsidRDefault="00E553C9" w:rsidP="00172C58">
            <w:pPr>
              <w:widowControl w:val="0"/>
              <w:tabs>
                <w:tab w:val="left" w:pos="1125"/>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Cấp lại Giấy chứng nhận đăng ký hộ kinh doanh</w:t>
            </w:r>
          </w:p>
          <w:p w:rsidR="00E553C9" w:rsidRPr="00E553C9" w:rsidRDefault="00E553C9" w:rsidP="00172C58">
            <w:pPr>
              <w:widowControl w:val="0"/>
              <w:tabs>
                <w:tab w:val="left" w:pos="1125"/>
                <w:tab w:val="left" w:pos="2061"/>
              </w:tabs>
              <w:spacing w:before="60" w:after="60"/>
              <w:ind w:right="67"/>
              <w:jc w:val="both"/>
              <w:rPr>
                <w:rFonts w:ascii="Times New Roman" w:hAnsi="Times New Roman" w:cs="Times New Roman"/>
                <w:sz w:val="26"/>
                <w:szCs w:val="26"/>
                <w:lang w:val="pt-BR"/>
              </w:rPr>
            </w:pPr>
            <w:r w:rsidRPr="00E553C9">
              <w:rPr>
                <w:rFonts w:ascii="Times New Roman" w:hAnsi="Times New Roman" w:cs="Times New Roman"/>
                <w:sz w:val="26"/>
                <w:szCs w:val="26"/>
                <w:lang w:val="pt-BR"/>
              </w:rPr>
              <w:t>(2.000575)</w:t>
            </w:r>
          </w:p>
        </w:tc>
        <w:tc>
          <w:tcPr>
            <w:tcW w:w="1441" w:type="dxa"/>
          </w:tcPr>
          <w:p w:rsidR="00E553C9" w:rsidRPr="00E553C9" w:rsidRDefault="00E553C9" w:rsidP="00172C58">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rPr>
              <w:t>- Căn cứ pháp lý</w:t>
            </w:r>
            <w:r w:rsidRPr="00E553C9">
              <w:rPr>
                <w:rFonts w:ascii="Times New Roman" w:hAnsi="Times New Roman" w:cs="Times New Roman"/>
                <w:sz w:val="26"/>
                <w:szCs w:val="26"/>
                <w:lang w:val="fr-FR"/>
              </w:rPr>
              <w:t>.</w:t>
            </w:r>
          </w:p>
        </w:tc>
        <w:tc>
          <w:tcPr>
            <w:tcW w:w="1764" w:type="dxa"/>
          </w:tcPr>
          <w:p w:rsidR="00E553C9" w:rsidRPr="00E553C9" w:rsidRDefault="00E553C9" w:rsidP="004D5A3D">
            <w:pPr>
              <w:widowControl w:val="0"/>
              <w:ind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Bộ phận Tiếp nhận và Trả kết quả UBND cấp huyện.</w:t>
            </w:r>
          </w:p>
          <w:p w:rsidR="00E553C9" w:rsidRPr="00E553C9" w:rsidRDefault="00E553C9" w:rsidP="00172C58">
            <w:pPr>
              <w:widowControl w:val="0"/>
              <w:ind w:left="-57" w:right="-57"/>
              <w:contextualSpacing/>
              <w:jc w:val="both"/>
              <w:rPr>
                <w:rFonts w:ascii="Times New Roman" w:hAnsi="Times New Roman" w:cs="Times New Roman"/>
                <w:sz w:val="26"/>
                <w:szCs w:val="26"/>
                <w:lang w:val="fr-FR"/>
              </w:rPr>
            </w:pPr>
          </w:p>
        </w:tc>
        <w:tc>
          <w:tcPr>
            <w:tcW w:w="2151"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lang w:val="fr-FR"/>
              </w:rPr>
              <w:t>- Lệ phí: 30.000 đồng (Miễn phí khi thực hiện TTHC thông qua hoạt động cung cấp DVC trực tuyến)</w:t>
            </w:r>
          </w:p>
        </w:tc>
        <w:tc>
          <w:tcPr>
            <w:tcW w:w="4098" w:type="dxa"/>
          </w:tcPr>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Luật Doanh nghiệp số 59/2020/QH14;</w:t>
            </w:r>
          </w:p>
          <w:p w:rsidR="00E553C9" w:rsidRPr="00E553C9" w:rsidRDefault="00E553C9" w:rsidP="00C83745">
            <w:pPr>
              <w:pStyle w:val="ListParagraph"/>
              <w:widowControl w:val="0"/>
              <w:ind w:left="-57" w:right="-57"/>
              <w:jc w:val="both"/>
              <w:rPr>
                <w:rFonts w:ascii="Times New Roman" w:hAnsi="Times New Roman"/>
                <w:sz w:val="26"/>
                <w:szCs w:val="26"/>
                <w:lang w:val="fr-FR"/>
              </w:rPr>
            </w:pPr>
            <w:r w:rsidRPr="00E553C9">
              <w:rPr>
                <w:rFonts w:ascii="Times New Roman" w:hAnsi="Times New Roman"/>
                <w:sz w:val="26"/>
                <w:szCs w:val="26"/>
                <w:lang w:val="fr-FR"/>
              </w:rPr>
              <w:t>- Nghị định số 01/2021/NĐ-CP;</w:t>
            </w:r>
          </w:p>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85/2019/TT-BTC;</w:t>
            </w:r>
          </w:p>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01/2021/TT-BKHĐT;</w:t>
            </w:r>
          </w:p>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lang w:val="fr-FR"/>
              </w:rPr>
              <w:t>- Thông tư số 02/2023/TT-BKHĐT;</w:t>
            </w:r>
          </w:p>
          <w:p w:rsidR="00E553C9" w:rsidRPr="00E553C9" w:rsidRDefault="00E553C9" w:rsidP="00C83745">
            <w:pPr>
              <w:widowControl w:val="0"/>
              <w:ind w:left="-57" w:right="-57"/>
              <w:contextualSpacing/>
              <w:jc w:val="both"/>
              <w:rPr>
                <w:rFonts w:ascii="Times New Roman" w:hAnsi="Times New Roman" w:cs="Times New Roman"/>
                <w:sz w:val="26"/>
                <w:szCs w:val="26"/>
              </w:rPr>
            </w:pPr>
            <w:r w:rsidRPr="00E553C9">
              <w:rPr>
                <w:rFonts w:ascii="Times New Roman" w:hAnsi="Times New Roman" w:cs="Times New Roman"/>
                <w:sz w:val="26"/>
                <w:szCs w:val="26"/>
                <w:lang w:val="fr-FR"/>
              </w:rPr>
              <w:t xml:space="preserve">- </w:t>
            </w:r>
            <w:r w:rsidRPr="00E553C9">
              <w:rPr>
                <w:rFonts w:ascii="Times New Roman" w:hAnsi="Times New Roman" w:cs="Times New Roman"/>
                <w:sz w:val="26"/>
                <w:szCs w:val="26"/>
              </w:rPr>
              <w:t>Nghị quyết số 292/2020/NQ-HĐND;</w:t>
            </w:r>
          </w:p>
          <w:p w:rsidR="00E553C9" w:rsidRPr="00E553C9" w:rsidRDefault="00E553C9" w:rsidP="00C83745">
            <w:pPr>
              <w:widowControl w:val="0"/>
              <w:ind w:left="-57" w:right="-57"/>
              <w:contextualSpacing/>
              <w:jc w:val="both"/>
              <w:rPr>
                <w:rFonts w:ascii="Times New Roman" w:hAnsi="Times New Roman" w:cs="Times New Roman"/>
                <w:sz w:val="26"/>
                <w:szCs w:val="26"/>
                <w:lang w:val="fr-FR"/>
              </w:rPr>
            </w:pPr>
            <w:r w:rsidRPr="00E553C9">
              <w:rPr>
                <w:rFonts w:ascii="Times New Roman" w:hAnsi="Times New Roman" w:cs="Times New Roman"/>
                <w:sz w:val="26"/>
                <w:szCs w:val="26"/>
              </w:rPr>
              <w:t>- Nghị quyết số 331/2022/NQ-HĐND.</w:t>
            </w:r>
          </w:p>
        </w:tc>
        <w:tc>
          <w:tcPr>
            <w:tcW w:w="797"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p>
        </w:tc>
        <w:tc>
          <w:tcPr>
            <w:tcW w:w="795" w:type="dxa"/>
          </w:tcPr>
          <w:p w:rsidR="00E553C9" w:rsidRPr="00E553C9" w:rsidRDefault="00E553C9" w:rsidP="00172C58">
            <w:pPr>
              <w:widowControl w:val="0"/>
              <w:spacing w:after="0" w:line="240" w:lineRule="atLeast"/>
              <w:jc w:val="both"/>
              <w:rPr>
                <w:rFonts w:ascii="Times New Roman" w:hAnsi="Times New Roman" w:cs="Times New Roman"/>
                <w:sz w:val="26"/>
                <w:szCs w:val="26"/>
              </w:rPr>
            </w:pPr>
            <w:r w:rsidRPr="00E553C9">
              <w:rPr>
                <w:rFonts w:ascii="Times New Roman" w:hAnsi="Times New Roman" w:cs="Times New Roman"/>
                <w:sz w:val="26"/>
                <w:szCs w:val="26"/>
              </w:rPr>
              <w:t>x</w:t>
            </w:r>
          </w:p>
        </w:tc>
        <w:tc>
          <w:tcPr>
            <w:tcW w:w="2100" w:type="dxa"/>
          </w:tcPr>
          <w:p w:rsidR="00E553C9" w:rsidRPr="00E553C9" w:rsidRDefault="00E553C9" w:rsidP="00E553C9">
            <w:pPr>
              <w:jc w:val="both"/>
              <w:rPr>
                <w:rFonts w:ascii="Times New Roman" w:hAnsi="Times New Roman" w:cs="Times New Roman"/>
                <w:sz w:val="26"/>
                <w:szCs w:val="26"/>
              </w:rPr>
            </w:pPr>
            <w:r w:rsidRPr="00E553C9">
              <w:rPr>
                <w:rFonts w:ascii="Times New Roman" w:hAnsi="Times New Roman" w:cs="Times New Roman"/>
                <w:sz w:val="26"/>
                <w:szCs w:val="26"/>
              </w:rPr>
              <w:t>TTHC</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số 5, lĩnh vực I, phần B</w:t>
            </w:r>
            <w:r w:rsidRPr="00E553C9">
              <w:rPr>
                <w:rFonts w:ascii="Times New Roman" w:hAnsi="Times New Roman" w:cs="Times New Roman"/>
                <w:sz w:val="26"/>
                <w:szCs w:val="26"/>
                <w:lang w:val="vi-VN"/>
              </w:rPr>
              <w:t xml:space="preserve"> </w:t>
            </w:r>
            <w:r w:rsidRPr="00E553C9">
              <w:rPr>
                <w:rFonts w:ascii="Times New Roman" w:hAnsi="Times New Roman" w:cs="Times New Roman"/>
                <w:sz w:val="26"/>
                <w:szCs w:val="26"/>
              </w:rPr>
              <w:t>tại</w:t>
            </w:r>
            <w:r w:rsidRPr="00E553C9">
              <w:rPr>
                <w:rFonts w:ascii="Times New Roman" w:hAnsi="Times New Roman" w:cs="Times New Roman"/>
                <w:sz w:val="26"/>
                <w:szCs w:val="26"/>
                <w:lang w:val="vi-VN"/>
              </w:rPr>
              <w:t xml:space="preserve"> Danh mục TTHC ban hành kèm theo Quyết định </w:t>
            </w:r>
            <w:r w:rsidRPr="00E553C9">
              <w:rPr>
                <w:rFonts w:ascii="Times New Roman" w:hAnsi="Times New Roman" w:cs="Times New Roman"/>
                <w:sz w:val="26"/>
                <w:szCs w:val="26"/>
              </w:rPr>
              <w:t>số 2072/QĐ-UBND ngày 26/08/2021</w:t>
            </w:r>
          </w:p>
        </w:tc>
      </w:tr>
    </w:tbl>
    <w:p w:rsidR="00F0210E" w:rsidRPr="00E553C9" w:rsidRDefault="00F0210E" w:rsidP="00F40214">
      <w:pPr>
        <w:widowControl w:val="0"/>
        <w:contextualSpacing/>
        <w:rPr>
          <w:rFonts w:ascii="Times New Roman" w:hAnsi="Times New Roman" w:cs="Times New Roman"/>
          <w:b/>
          <w:sz w:val="26"/>
          <w:szCs w:val="26"/>
        </w:rPr>
      </w:pPr>
    </w:p>
    <w:p w:rsidR="00F0210E" w:rsidRPr="00E553C9" w:rsidRDefault="00F0210E" w:rsidP="00F40214">
      <w:pPr>
        <w:widowControl w:val="0"/>
        <w:contextualSpacing/>
        <w:rPr>
          <w:rFonts w:ascii="Times New Roman" w:hAnsi="Times New Roman" w:cs="Times New Roman"/>
          <w:b/>
          <w:sz w:val="26"/>
          <w:szCs w:val="26"/>
        </w:rPr>
      </w:pPr>
    </w:p>
    <w:sectPr w:rsidR="00F0210E" w:rsidRPr="00E553C9" w:rsidSect="006237CE">
      <w:headerReference w:type="default" r:id="rId9"/>
      <w:pgSz w:w="16840" w:h="11907" w:orient="landscape" w:code="9"/>
      <w:pgMar w:top="1134" w:right="567" w:bottom="113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50" w:rsidRDefault="00C84E50" w:rsidP="006237CE">
      <w:pPr>
        <w:spacing w:after="0" w:line="240" w:lineRule="auto"/>
      </w:pPr>
      <w:r>
        <w:separator/>
      </w:r>
    </w:p>
  </w:endnote>
  <w:endnote w:type="continuationSeparator" w:id="0">
    <w:p w:rsidR="00C84E50" w:rsidRDefault="00C84E50" w:rsidP="0062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50" w:rsidRDefault="00C84E50" w:rsidP="006237CE">
      <w:pPr>
        <w:spacing w:after="0" w:line="240" w:lineRule="auto"/>
      </w:pPr>
      <w:r>
        <w:separator/>
      </w:r>
    </w:p>
  </w:footnote>
  <w:footnote w:type="continuationSeparator" w:id="0">
    <w:p w:rsidR="00C84E50" w:rsidRDefault="00C84E50" w:rsidP="00623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065693"/>
      <w:docPartObj>
        <w:docPartGallery w:val="Page Numbers (Top of Page)"/>
        <w:docPartUnique/>
      </w:docPartObj>
    </w:sdtPr>
    <w:sdtEndPr>
      <w:rPr>
        <w:rFonts w:ascii="Times New Roman" w:hAnsi="Times New Roman" w:cs="Times New Roman"/>
        <w:noProof/>
        <w:sz w:val="26"/>
        <w:szCs w:val="26"/>
      </w:rPr>
    </w:sdtEndPr>
    <w:sdtContent>
      <w:p w:rsidR="006237CE" w:rsidRPr="006237CE" w:rsidRDefault="006237CE">
        <w:pPr>
          <w:pStyle w:val="Header"/>
          <w:jc w:val="center"/>
          <w:rPr>
            <w:rFonts w:ascii="Times New Roman" w:hAnsi="Times New Roman" w:cs="Times New Roman"/>
            <w:sz w:val="26"/>
            <w:szCs w:val="26"/>
          </w:rPr>
        </w:pPr>
        <w:r w:rsidRPr="006237CE">
          <w:rPr>
            <w:rFonts w:ascii="Times New Roman" w:hAnsi="Times New Roman" w:cs="Times New Roman"/>
            <w:sz w:val="26"/>
            <w:szCs w:val="26"/>
          </w:rPr>
          <w:fldChar w:fldCharType="begin"/>
        </w:r>
        <w:r w:rsidRPr="006237CE">
          <w:rPr>
            <w:rFonts w:ascii="Times New Roman" w:hAnsi="Times New Roman" w:cs="Times New Roman"/>
            <w:sz w:val="26"/>
            <w:szCs w:val="26"/>
          </w:rPr>
          <w:instrText xml:space="preserve"> PAGE   \* MERGEFORMAT </w:instrText>
        </w:r>
        <w:r w:rsidRPr="006237CE">
          <w:rPr>
            <w:rFonts w:ascii="Times New Roman" w:hAnsi="Times New Roman" w:cs="Times New Roman"/>
            <w:sz w:val="26"/>
            <w:szCs w:val="26"/>
          </w:rPr>
          <w:fldChar w:fldCharType="separate"/>
        </w:r>
        <w:r w:rsidR="00B60C77">
          <w:rPr>
            <w:rFonts w:ascii="Times New Roman" w:hAnsi="Times New Roman" w:cs="Times New Roman"/>
            <w:noProof/>
            <w:sz w:val="26"/>
            <w:szCs w:val="26"/>
          </w:rPr>
          <w:t>4</w:t>
        </w:r>
        <w:r w:rsidRPr="006237CE">
          <w:rPr>
            <w:rFonts w:ascii="Times New Roman" w:hAnsi="Times New Roman" w:cs="Times New Roman"/>
            <w:noProof/>
            <w:sz w:val="26"/>
            <w:szCs w:val="26"/>
          </w:rPr>
          <w:fldChar w:fldCharType="end"/>
        </w:r>
      </w:p>
    </w:sdtContent>
  </w:sdt>
  <w:p w:rsidR="006237CE" w:rsidRPr="006237CE" w:rsidRDefault="006237CE">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32618"/>
    <w:multiLevelType w:val="hybridMultilevel"/>
    <w:tmpl w:val="F61A0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6E"/>
    <w:rsid w:val="00172C58"/>
    <w:rsid w:val="002158C9"/>
    <w:rsid w:val="0027560D"/>
    <w:rsid w:val="003024AF"/>
    <w:rsid w:val="003D1D7D"/>
    <w:rsid w:val="004B53F2"/>
    <w:rsid w:val="004D4118"/>
    <w:rsid w:val="004D5A3D"/>
    <w:rsid w:val="00562D9B"/>
    <w:rsid w:val="005933D6"/>
    <w:rsid w:val="005D56C5"/>
    <w:rsid w:val="006237CE"/>
    <w:rsid w:val="00727C0A"/>
    <w:rsid w:val="007902BE"/>
    <w:rsid w:val="008E0C83"/>
    <w:rsid w:val="00945D00"/>
    <w:rsid w:val="00975913"/>
    <w:rsid w:val="009F39D3"/>
    <w:rsid w:val="00AA1A52"/>
    <w:rsid w:val="00B003FE"/>
    <w:rsid w:val="00B60C77"/>
    <w:rsid w:val="00BB2F03"/>
    <w:rsid w:val="00BF1918"/>
    <w:rsid w:val="00C26C05"/>
    <w:rsid w:val="00C65802"/>
    <w:rsid w:val="00C84E50"/>
    <w:rsid w:val="00D41962"/>
    <w:rsid w:val="00DD4F42"/>
    <w:rsid w:val="00DF1BF5"/>
    <w:rsid w:val="00E102A7"/>
    <w:rsid w:val="00E3006E"/>
    <w:rsid w:val="00E50101"/>
    <w:rsid w:val="00E553C9"/>
    <w:rsid w:val="00E76013"/>
    <w:rsid w:val="00F0210E"/>
    <w:rsid w:val="00F40214"/>
    <w:rsid w:val="00F477CD"/>
    <w:rsid w:val="00FB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6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F1918"/>
    <w:pPr>
      <w:spacing w:after="0" w:line="240" w:lineRule="auto"/>
      <w:ind w:left="720"/>
      <w:contextualSpacing/>
    </w:pPr>
    <w:rPr>
      <w:rFonts w:ascii=".VnTime" w:eastAsia="Times New Roman" w:hAnsi=".VnTime" w:cs="Times New Roman"/>
      <w:sz w:val="28"/>
      <w:szCs w:val="28"/>
    </w:rPr>
  </w:style>
  <w:style w:type="character" w:customStyle="1" w:styleId="ListParagraphChar">
    <w:name w:val="List Paragraph Char"/>
    <w:link w:val="ListParagraph"/>
    <w:locked/>
    <w:rsid w:val="00BF1918"/>
    <w:rPr>
      <w:rFonts w:ascii=".VnTime" w:eastAsia="Times New Roman" w:hAnsi=".VnTime" w:cs="Times New Roman"/>
      <w:sz w:val="28"/>
      <w:szCs w:val="28"/>
    </w:rPr>
  </w:style>
  <w:style w:type="character" w:styleId="Hyperlink">
    <w:name w:val="Hyperlink"/>
    <w:rsid w:val="00BF1918"/>
    <w:rPr>
      <w:color w:val="0000FF"/>
      <w:u w:val="single"/>
    </w:rPr>
  </w:style>
  <w:style w:type="paragraph" w:styleId="NormalWeb">
    <w:name w:val="Normal (Web)"/>
    <w:basedOn w:val="Normal"/>
    <w:link w:val="NormalWebChar"/>
    <w:uiPriority w:val="99"/>
    <w:rsid w:val="00BF1918"/>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rsid w:val="00BF1918"/>
    <w:rPr>
      <w:rFonts w:ascii="Verdana" w:eastAsia="Times New Roman" w:hAnsi="Verdana" w:cs="Times New Roman"/>
      <w:sz w:val="24"/>
      <w:szCs w:val="24"/>
    </w:rPr>
  </w:style>
  <w:style w:type="table" w:styleId="TableGrid">
    <w:name w:val="Table Grid"/>
    <w:basedOn w:val="TableNormal"/>
    <w:uiPriority w:val="59"/>
    <w:rsid w:val="00F0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3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7CE"/>
  </w:style>
  <w:style w:type="paragraph" w:styleId="Footer">
    <w:name w:val="footer"/>
    <w:basedOn w:val="Normal"/>
    <w:link w:val="FooterChar"/>
    <w:uiPriority w:val="99"/>
    <w:unhideWhenUsed/>
    <w:rsid w:val="00623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7CE"/>
  </w:style>
  <w:style w:type="paragraph" w:styleId="BalloonText">
    <w:name w:val="Balloon Text"/>
    <w:basedOn w:val="Normal"/>
    <w:link w:val="BalloonTextChar"/>
    <w:uiPriority w:val="99"/>
    <w:semiHidden/>
    <w:unhideWhenUsed/>
    <w:rsid w:val="00C2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6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F1918"/>
    <w:pPr>
      <w:spacing w:after="0" w:line="240" w:lineRule="auto"/>
      <w:ind w:left="720"/>
      <w:contextualSpacing/>
    </w:pPr>
    <w:rPr>
      <w:rFonts w:ascii=".VnTime" w:eastAsia="Times New Roman" w:hAnsi=".VnTime" w:cs="Times New Roman"/>
      <w:sz w:val="28"/>
      <w:szCs w:val="28"/>
    </w:rPr>
  </w:style>
  <w:style w:type="character" w:customStyle="1" w:styleId="ListParagraphChar">
    <w:name w:val="List Paragraph Char"/>
    <w:link w:val="ListParagraph"/>
    <w:locked/>
    <w:rsid w:val="00BF1918"/>
    <w:rPr>
      <w:rFonts w:ascii=".VnTime" w:eastAsia="Times New Roman" w:hAnsi=".VnTime" w:cs="Times New Roman"/>
      <w:sz w:val="28"/>
      <w:szCs w:val="28"/>
    </w:rPr>
  </w:style>
  <w:style w:type="character" w:styleId="Hyperlink">
    <w:name w:val="Hyperlink"/>
    <w:rsid w:val="00BF1918"/>
    <w:rPr>
      <w:color w:val="0000FF"/>
      <w:u w:val="single"/>
    </w:rPr>
  </w:style>
  <w:style w:type="paragraph" w:styleId="NormalWeb">
    <w:name w:val="Normal (Web)"/>
    <w:basedOn w:val="Normal"/>
    <w:link w:val="NormalWebChar"/>
    <w:uiPriority w:val="99"/>
    <w:rsid w:val="00BF1918"/>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rsid w:val="00BF1918"/>
    <w:rPr>
      <w:rFonts w:ascii="Verdana" w:eastAsia="Times New Roman" w:hAnsi="Verdana" w:cs="Times New Roman"/>
      <w:sz w:val="24"/>
      <w:szCs w:val="24"/>
    </w:rPr>
  </w:style>
  <w:style w:type="table" w:styleId="TableGrid">
    <w:name w:val="Table Grid"/>
    <w:basedOn w:val="TableNormal"/>
    <w:uiPriority w:val="59"/>
    <w:rsid w:val="00F0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3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7CE"/>
  </w:style>
  <w:style w:type="paragraph" w:styleId="Footer">
    <w:name w:val="footer"/>
    <w:basedOn w:val="Normal"/>
    <w:link w:val="FooterChar"/>
    <w:uiPriority w:val="99"/>
    <w:unhideWhenUsed/>
    <w:rsid w:val="00623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7CE"/>
  </w:style>
  <w:style w:type="paragraph" w:styleId="BalloonText">
    <w:name w:val="Balloon Text"/>
    <w:basedOn w:val="Normal"/>
    <w:link w:val="BalloonTextChar"/>
    <w:uiPriority w:val="99"/>
    <w:semiHidden/>
    <w:unhideWhenUsed/>
    <w:rsid w:val="00C2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A2F9-DE0D-490A-A2B0-CF3B80A7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15</cp:revision>
  <cp:lastPrinted>2023-08-07T02:32:00Z</cp:lastPrinted>
  <dcterms:created xsi:type="dcterms:W3CDTF">2023-08-03T09:05:00Z</dcterms:created>
  <dcterms:modified xsi:type="dcterms:W3CDTF">2023-08-08T13:10:00Z</dcterms:modified>
</cp:coreProperties>
</file>