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D986F" w14:textId="77777777" w:rsidR="00183514" w:rsidRPr="001D6DE6" w:rsidRDefault="00183514" w:rsidP="00360C8A">
      <w:pPr>
        <w:jc w:val="center"/>
        <w:rPr>
          <w:b/>
          <w:bCs/>
          <w:sz w:val="28"/>
          <w:szCs w:val="28"/>
          <w:lang w:val="vi-VN"/>
        </w:rPr>
      </w:pPr>
      <w:r w:rsidRPr="001D6DE6">
        <w:rPr>
          <w:b/>
          <w:bCs/>
          <w:sz w:val="28"/>
          <w:szCs w:val="28"/>
          <w:lang w:val="vi-VN"/>
        </w:rPr>
        <w:t>Phụ lục</w:t>
      </w:r>
      <w:r w:rsidR="00360C8A" w:rsidRPr="001D6DE6">
        <w:rPr>
          <w:b/>
          <w:bCs/>
          <w:sz w:val="28"/>
          <w:szCs w:val="28"/>
          <w:lang w:val="vi-VN"/>
        </w:rPr>
        <w:t xml:space="preserve"> I</w:t>
      </w:r>
    </w:p>
    <w:p w14:paraId="2688A522" w14:textId="77777777" w:rsidR="00833DEE" w:rsidRPr="001D6DE6" w:rsidRDefault="00183514" w:rsidP="00842FA5">
      <w:pPr>
        <w:jc w:val="center"/>
        <w:rPr>
          <w:b/>
          <w:bCs/>
          <w:sz w:val="28"/>
          <w:szCs w:val="28"/>
        </w:rPr>
      </w:pPr>
      <w:r w:rsidRPr="001D6DE6">
        <w:rPr>
          <w:b/>
          <w:bCs/>
          <w:sz w:val="28"/>
          <w:szCs w:val="28"/>
          <w:lang w:val="vi-VN"/>
        </w:rPr>
        <w:t xml:space="preserve">DANH MỤC </w:t>
      </w:r>
      <w:r w:rsidR="00657E04" w:rsidRPr="001D6DE6">
        <w:rPr>
          <w:b/>
          <w:bCs/>
          <w:sz w:val="28"/>
          <w:szCs w:val="28"/>
        </w:rPr>
        <w:t>THỦ TỤC HÀNH CHÍNH MỚI BAN HÀNH</w:t>
      </w:r>
      <w:r w:rsidR="00166A9D" w:rsidRPr="001D6DE6">
        <w:rPr>
          <w:b/>
          <w:bCs/>
          <w:sz w:val="28"/>
          <w:szCs w:val="28"/>
          <w:lang w:val="vi-VN"/>
        </w:rPr>
        <w:t>, BỊ BÃI BỎ</w:t>
      </w:r>
      <w:r w:rsidR="00657E04" w:rsidRPr="001D6DE6">
        <w:rPr>
          <w:b/>
          <w:bCs/>
          <w:sz w:val="28"/>
          <w:szCs w:val="28"/>
        </w:rPr>
        <w:t xml:space="preserve"> TRONG LĨNH VỰC</w:t>
      </w:r>
      <w:r w:rsidR="002D7A16" w:rsidRPr="001D6DE6">
        <w:rPr>
          <w:b/>
          <w:bCs/>
          <w:sz w:val="28"/>
          <w:szCs w:val="28"/>
        </w:rPr>
        <w:t xml:space="preserve"> </w:t>
      </w:r>
      <w:r w:rsidR="00842FA5" w:rsidRPr="001D6DE6">
        <w:rPr>
          <w:b/>
          <w:bCs/>
          <w:sz w:val="28"/>
          <w:szCs w:val="28"/>
        </w:rPr>
        <w:t xml:space="preserve">SỞ HỮU </w:t>
      </w:r>
      <w:r w:rsidR="005029B9" w:rsidRPr="001D6DE6">
        <w:rPr>
          <w:b/>
          <w:bCs/>
          <w:sz w:val="28"/>
          <w:szCs w:val="28"/>
        </w:rPr>
        <w:t>TRÍ TUỆ</w:t>
      </w:r>
    </w:p>
    <w:p w14:paraId="23D929CC" w14:textId="068C78A0" w:rsidR="00657E04" w:rsidRPr="001D6DE6" w:rsidRDefault="00657E04" w:rsidP="00842FA5">
      <w:pPr>
        <w:jc w:val="center"/>
        <w:rPr>
          <w:b/>
          <w:bCs/>
          <w:sz w:val="28"/>
          <w:szCs w:val="28"/>
        </w:rPr>
      </w:pPr>
      <w:r w:rsidRPr="001D6DE6">
        <w:rPr>
          <w:b/>
          <w:bCs/>
          <w:sz w:val="28"/>
          <w:szCs w:val="28"/>
        </w:rPr>
        <w:t xml:space="preserve"> THUỘC PHẠM VI</w:t>
      </w:r>
      <w:r w:rsidR="002D7A16" w:rsidRPr="001D6DE6">
        <w:rPr>
          <w:b/>
          <w:bCs/>
          <w:sz w:val="28"/>
          <w:szCs w:val="28"/>
        </w:rPr>
        <w:t xml:space="preserve"> </w:t>
      </w:r>
      <w:r w:rsidRPr="001D6DE6">
        <w:rPr>
          <w:b/>
          <w:bCs/>
          <w:sz w:val="28"/>
          <w:szCs w:val="28"/>
        </w:rPr>
        <w:t>CHỨC NĂNG QUẢN LÝ</w:t>
      </w:r>
      <w:r w:rsidR="00B31031">
        <w:rPr>
          <w:b/>
          <w:bCs/>
          <w:sz w:val="28"/>
          <w:szCs w:val="28"/>
        </w:rPr>
        <w:t xml:space="preserve"> NHÀ NƯỚC</w:t>
      </w:r>
      <w:r w:rsidRPr="001D6DE6">
        <w:rPr>
          <w:b/>
          <w:bCs/>
          <w:sz w:val="28"/>
          <w:szCs w:val="28"/>
        </w:rPr>
        <w:t xml:space="preserve"> CỦA SỞ KHOA HỌC VÀ CÔNG NGHỆ</w:t>
      </w:r>
    </w:p>
    <w:p w14:paraId="5D254E66" w14:textId="060A0E62" w:rsidR="00657E04" w:rsidRPr="001D6DE6" w:rsidRDefault="00657E04" w:rsidP="00360C8A">
      <w:pPr>
        <w:jc w:val="center"/>
        <w:rPr>
          <w:i/>
          <w:iCs/>
          <w:sz w:val="28"/>
          <w:szCs w:val="28"/>
        </w:rPr>
      </w:pPr>
      <w:r w:rsidRPr="001D6DE6">
        <w:rPr>
          <w:i/>
          <w:iCs/>
          <w:sz w:val="28"/>
          <w:szCs w:val="28"/>
        </w:rPr>
        <w:t>(Ban h</w:t>
      </w:r>
      <w:r w:rsidR="009510A6">
        <w:rPr>
          <w:i/>
          <w:iCs/>
          <w:sz w:val="28"/>
          <w:szCs w:val="28"/>
        </w:rPr>
        <w:t>ành kèm theo Quyết định số 2595/QĐ-UBND ngày 04</w:t>
      </w:r>
      <w:r w:rsidR="009510A6">
        <w:rPr>
          <w:i/>
          <w:iCs/>
          <w:sz w:val="28"/>
          <w:szCs w:val="28"/>
          <w:lang w:val="vi-VN"/>
        </w:rPr>
        <w:t>/</w:t>
      </w:r>
      <w:r w:rsidR="009510A6">
        <w:rPr>
          <w:i/>
          <w:iCs/>
          <w:sz w:val="28"/>
          <w:szCs w:val="28"/>
        </w:rPr>
        <w:t>12</w:t>
      </w:r>
      <w:r w:rsidR="00166A9D" w:rsidRPr="001D6DE6">
        <w:rPr>
          <w:i/>
          <w:iCs/>
          <w:sz w:val="28"/>
          <w:szCs w:val="28"/>
          <w:lang w:val="vi-VN"/>
        </w:rPr>
        <w:t>/</w:t>
      </w:r>
      <w:r w:rsidRPr="001D6DE6">
        <w:rPr>
          <w:i/>
          <w:iCs/>
          <w:sz w:val="28"/>
          <w:szCs w:val="28"/>
        </w:rPr>
        <w:t>2023</w:t>
      </w:r>
      <w:r w:rsidR="00183514" w:rsidRPr="001D6DE6">
        <w:rPr>
          <w:i/>
          <w:iCs/>
          <w:sz w:val="28"/>
          <w:szCs w:val="28"/>
          <w:lang w:val="vi-VN"/>
        </w:rPr>
        <w:t xml:space="preserve"> </w:t>
      </w:r>
      <w:r w:rsidRPr="001D6DE6">
        <w:rPr>
          <w:i/>
          <w:iCs/>
          <w:sz w:val="28"/>
          <w:szCs w:val="28"/>
        </w:rPr>
        <w:t xml:space="preserve">của </w:t>
      </w:r>
      <w:r w:rsidR="00FE4953" w:rsidRPr="001D6DE6">
        <w:rPr>
          <w:i/>
          <w:iCs/>
          <w:sz w:val="28"/>
          <w:szCs w:val="28"/>
          <w:lang w:val="vi-VN"/>
        </w:rPr>
        <w:t xml:space="preserve">Chủ tịch </w:t>
      </w:r>
      <w:r w:rsidR="00183514" w:rsidRPr="001D6DE6">
        <w:rPr>
          <w:i/>
          <w:iCs/>
          <w:sz w:val="28"/>
          <w:szCs w:val="28"/>
          <w:lang w:val="vi-VN"/>
        </w:rPr>
        <w:t>UBND</w:t>
      </w:r>
      <w:r w:rsidRPr="001D6DE6">
        <w:rPr>
          <w:i/>
          <w:iCs/>
          <w:sz w:val="28"/>
          <w:szCs w:val="28"/>
        </w:rPr>
        <w:t xml:space="preserve"> tỉnh Hưng Yên)</w:t>
      </w:r>
    </w:p>
    <w:bookmarkStart w:id="0" w:name="bookmark5"/>
    <w:bookmarkStart w:id="1" w:name="_GoBack"/>
    <w:bookmarkEnd w:id="1"/>
    <w:p w14:paraId="7B3D9058" w14:textId="2C7F970D" w:rsidR="00183514" w:rsidRPr="001D6DE6" w:rsidRDefault="00842FA5" w:rsidP="007A0A63">
      <w:pPr>
        <w:spacing w:after="120"/>
        <w:jc w:val="center"/>
        <w:rPr>
          <w:b/>
          <w:bCs/>
          <w:sz w:val="28"/>
          <w:szCs w:val="28"/>
          <w:lang w:val="vi-VN"/>
        </w:rPr>
      </w:pPr>
      <w:r w:rsidRPr="001D6DE6">
        <w:rPr>
          <w:b/>
          <w:bCs/>
          <w:noProof/>
          <w:sz w:val="28"/>
          <w:szCs w:val="28"/>
        </w:rPr>
        <mc:AlternateContent>
          <mc:Choice Requires="wps">
            <w:drawing>
              <wp:anchor distT="0" distB="0" distL="114300" distR="114300" simplePos="0" relativeHeight="251659264" behindDoc="0" locked="0" layoutInCell="1" allowOverlap="1" wp14:anchorId="6423D505" wp14:editId="106CE01B">
                <wp:simplePos x="0" y="0"/>
                <wp:positionH relativeFrom="column">
                  <wp:posOffset>3832388</wp:posOffset>
                </wp:positionH>
                <wp:positionV relativeFrom="paragraph">
                  <wp:posOffset>29845</wp:posOffset>
                </wp:positionV>
                <wp:extent cx="1638300" cy="0"/>
                <wp:effectExtent l="0" t="0" r="19050" b="1905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62C7D6" id="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5pt,2.35pt" to="43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">
                <o:lock v:ext="edit" shapetype="f"/>
              </v:line>
            </w:pict>
          </mc:Fallback>
        </mc:AlternateContent>
      </w:r>
    </w:p>
    <w:p w14:paraId="03D77263" w14:textId="77777777" w:rsidR="00657E04" w:rsidRPr="001D6DE6" w:rsidRDefault="00183514" w:rsidP="00183514">
      <w:pPr>
        <w:spacing w:after="120"/>
        <w:rPr>
          <w:b/>
          <w:bCs/>
          <w:sz w:val="28"/>
          <w:szCs w:val="28"/>
          <w:lang w:val="vi-VN"/>
        </w:rPr>
      </w:pPr>
      <w:r w:rsidRPr="001D6DE6">
        <w:rPr>
          <w:b/>
          <w:bCs/>
          <w:sz w:val="28"/>
          <w:szCs w:val="28"/>
        </w:rPr>
        <w:t xml:space="preserve"> I. </w:t>
      </w:r>
      <w:r w:rsidR="00657E04" w:rsidRPr="001D6DE6">
        <w:rPr>
          <w:b/>
          <w:bCs/>
          <w:sz w:val="28"/>
          <w:szCs w:val="28"/>
        </w:rPr>
        <w:t>THỦ TỤC HÀNH CHÍNH</w:t>
      </w:r>
      <w:bookmarkEnd w:id="0"/>
      <w:r w:rsidRPr="001D6DE6">
        <w:rPr>
          <w:b/>
          <w:bCs/>
          <w:sz w:val="28"/>
          <w:szCs w:val="28"/>
          <w:lang w:val="vi-VN"/>
        </w:rPr>
        <w:t xml:space="preserve"> </w:t>
      </w:r>
      <w:r w:rsidR="00507671" w:rsidRPr="001D6DE6">
        <w:rPr>
          <w:b/>
          <w:bCs/>
          <w:sz w:val="28"/>
          <w:szCs w:val="28"/>
          <w:lang w:val="vi-VN"/>
        </w:rPr>
        <w:t xml:space="preserve">MỚI BAN HÀNH </w:t>
      </w:r>
      <w:r w:rsidRPr="001D6DE6">
        <w:rPr>
          <w:b/>
          <w:bCs/>
          <w:sz w:val="28"/>
          <w:szCs w:val="28"/>
          <w:lang w:val="vi-VN"/>
        </w:rPr>
        <w:t>THUỘC THẨM QUYỀN GIẢI QUYẾT CẤP TỈNH</w:t>
      </w:r>
    </w:p>
    <w:tbl>
      <w:tblPr>
        <w:tblStyle w:val="TableGrid"/>
        <w:tblW w:w="15026" w:type="dxa"/>
        <w:tblInd w:w="-176" w:type="dxa"/>
        <w:tblLayout w:type="fixed"/>
        <w:tblLook w:val="04A0" w:firstRow="1" w:lastRow="0" w:firstColumn="1" w:lastColumn="0" w:noHBand="0" w:noVBand="1"/>
      </w:tblPr>
      <w:tblGrid>
        <w:gridCol w:w="568"/>
        <w:gridCol w:w="2410"/>
        <w:gridCol w:w="1134"/>
        <w:gridCol w:w="4252"/>
        <w:gridCol w:w="1134"/>
        <w:gridCol w:w="851"/>
        <w:gridCol w:w="708"/>
        <w:gridCol w:w="3969"/>
      </w:tblGrid>
      <w:tr w:rsidR="004F4433" w:rsidRPr="001D6DE6" w14:paraId="2084A572" w14:textId="77777777" w:rsidTr="00297420">
        <w:trPr>
          <w:trHeight w:val="952"/>
        </w:trPr>
        <w:tc>
          <w:tcPr>
            <w:tcW w:w="568" w:type="dxa"/>
            <w:vMerge w:val="restart"/>
            <w:vAlign w:val="center"/>
          </w:tcPr>
          <w:p w14:paraId="7B4C0186" w14:textId="77777777" w:rsidR="00455916" w:rsidRPr="001D6DE6" w:rsidRDefault="00455916" w:rsidP="0001644F">
            <w:pPr>
              <w:spacing w:after="120"/>
              <w:jc w:val="center"/>
              <w:rPr>
                <w:b/>
                <w:bCs/>
                <w:sz w:val="28"/>
                <w:szCs w:val="28"/>
                <w:lang w:val="vi-VN"/>
              </w:rPr>
            </w:pPr>
            <w:r w:rsidRPr="001D6DE6">
              <w:rPr>
                <w:b/>
                <w:bCs/>
                <w:sz w:val="28"/>
                <w:szCs w:val="28"/>
                <w:lang w:val="vi-VN"/>
              </w:rPr>
              <w:t>Stt</w:t>
            </w:r>
          </w:p>
        </w:tc>
        <w:tc>
          <w:tcPr>
            <w:tcW w:w="2410" w:type="dxa"/>
            <w:vMerge w:val="restart"/>
            <w:vAlign w:val="center"/>
          </w:tcPr>
          <w:p w14:paraId="2DE36F69" w14:textId="77777777" w:rsidR="00455916" w:rsidRPr="001D6DE6" w:rsidRDefault="00455916" w:rsidP="00657E04">
            <w:pPr>
              <w:spacing w:after="120"/>
              <w:jc w:val="center"/>
              <w:rPr>
                <w:b/>
                <w:bCs/>
                <w:sz w:val="28"/>
                <w:szCs w:val="28"/>
                <w:lang w:val="vi-VN"/>
              </w:rPr>
            </w:pPr>
            <w:r w:rsidRPr="001D6DE6">
              <w:rPr>
                <w:b/>
                <w:bCs/>
                <w:sz w:val="28"/>
                <w:szCs w:val="28"/>
              </w:rPr>
              <w:t xml:space="preserve">Tên </w:t>
            </w:r>
            <w:r w:rsidRPr="001D6DE6">
              <w:rPr>
                <w:b/>
                <w:bCs/>
                <w:sz w:val="28"/>
                <w:szCs w:val="28"/>
                <w:lang w:val="vi-VN"/>
              </w:rPr>
              <w:t>thủ tục hành chính (</w:t>
            </w:r>
            <w:r w:rsidRPr="001D6DE6">
              <w:rPr>
                <w:b/>
                <w:bCs/>
                <w:sz w:val="28"/>
                <w:szCs w:val="28"/>
              </w:rPr>
              <w:t>TTHC</w:t>
            </w:r>
            <w:r w:rsidRPr="001D6DE6">
              <w:rPr>
                <w:b/>
                <w:bCs/>
                <w:sz w:val="28"/>
                <w:szCs w:val="28"/>
                <w:lang w:val="vi-VN"/>
              </w:rPr>
              <w:t>)</w:t>
            </w:r>
          </w:p>
        </w:tc>
        <w:tc>
          <w:tcPr>
            <w:tcW w:w="1134" w:type="dxa"/>
            <w:vMerge w:val="restart"/>
            <w:vAlign w:val="center"/>
          </w:tcPr>
          <w:p w14:paraId="0935E132" w14:textId="77777777" w:rsidR="00455916" w:rsidRPr="001D6DE6" w:rsidRDefault="00455916" w:rsidP="004F4433">
            <w:pPr>
              <w:spacing w:after="120"/>
              <w:ind w:left="-108" w:right="-108"/>
              <w:jc w:val="center"/>
              <w:rPr>
                <w:b/>
                <w:bCs/>
                <w:sz w:val="28"/>
                <w:szCs w:val="28"/>
              </w:rPr>
            </w:pPr>
            <w:r w:rsidRPr="001D6DE6">
              <w:rPr>
                <w:b/>
                <w:bCs/>
                <w:sz w:val="28"/>
                <w:szCs w:val="28"/>
              </w:rPr>
              <w:t>Thời hạn</w:t>
            </w:r>
            <w:r w:rsidRPr="001D6DE6">
              <w:rPr>
                <w:b/>
                <w:bCs/>
                <w:sz w:val="28"/>
                <w:szCs w:val="28"/>
                <w:lang w:val="vi-VN"/>
              </w:rPr>
              <w:t xml:space="preserve"> </w:t>
            </w:r>
            <w:r w:rsidRPr="001D6DE6">
              <w:rPr>
                <w:b/>
                <w:bCs/>
                <w:sz w:val="28"/>
                <w:szCs w:val="28"/>
              </w:rPr>
              <w:t>giải</w:t>
            </w:r>
            <w:r w:rsidRPr="001D6DE6">
              <w:rPr>
                <w:b/>
                <w:bCs/>
                <w:sz w:val="28"/>
                <w:szCs w:val="28"/>
                <w:lang w:val="vi-VN"/>
              </w:rPr>
              <w:t xml:space="preserve"> </w:t>
            </w:r>
            <w:r w:rsidRPr="001D6DE6">
              <w:rPr>
                <w:b/>
                <w:bCs/>
                <w:sz w:val="28"/>
                <w:szCs w:val="28"/>
              </w:rPr>
              <w:t>quyết</w:t>
            </w:r>
          </w:p>
        </w:tc>
        <w:tc>
          <w:tcPr>
            <w:tcW w:w="4252" w:type="dxa"/>
            <w:vMerge w:val="restart"/>
            <w:vAlign w:val="center"/>
          </w:tcPr>
          <w:p w14:paraId="730CEAAA" w14:textId="77777777" w:rsidR="00455916" w:rsidRPr="001D6DE6" w:rsidRDefault="00455916" w:rsidP="00E31CE7">
            <w:pPr>
              <w:jc w:val="center"/>
              <w:rPr>
                <w:b/>
                <w:bCs/>
                <w:sz w:val="28"/>
                <w:szCs w:val="28"/>
              </w:rPr>
            </w:pPr>
            <w:r w:rsidRPr="001D6DE6">
              <w:rPr>
                <w:b/>
                <w:bCs/>
                <w:sz w:val="28"/>
                <w:szCs w:val="28"/>
              </w:rPr>
              <w:t xml:space="preserve">Địa điểm </w:t>
            </w:r>
          </w:p>
          <w:p w14:paraId="5193821A" w14:textId="77777777" w:rsidR="00455916" w:rsidRPr="001D6DE6" w:rsidRDefault="00455916" w:rsidP="00E31CE7">
            <w:pPr>
              <w:jc w:val="center"/>
              <w:rPr>
                <w:b/>
                <w:bCs/>
                <w:sz w:val="28"/>
                <w:szCs w:val="28"/>
              </w:rPr>
            </w:pPr>
            <w:r w:rsidRPr="001D6DE6">
              <w:rPr>
                <w:b/>
                <w:bCs/>
                <w:sz w:val="28"/>
                <w:szCs w:val="28"/>
              </w:rPr>
              <w:t>thực hiện</w:t>
            </w:r>
          </w:p>
        </w:tc>
        <w:tc>
          <w:tcPr>
            <w:tcW w:w="1134" w:type="dxa"/>
            <w:vMerge w:val="restart"/>
            <w:vAlign w:val="center"/>
          </w:tcPr>
          <w:p w14:paraId="22F31383" w14:textId="77777777" w:rsidR="00455916" w:rsidRPr="001D6DE6" w:rsidRDefault="00455916" w:rsidP="00657E04">
            <w:pPr>
              <w:spacing w:after="120"/>
              <w:jc w:val="center"/>
              <w:rPr>
                <w:b/>
                <w:bCs/>
                <w:sz w:val="28"/>
                <w:szCs w:val="28"/>
              </w:rPr>
            </w:pPr>
            <w:r w:rsidRPr="001D6DE6">
              <w:rPr>
                <w:b/>
                <w:bCs/>
                <w:sz w:val="28"/>
                <w:szCs w:val="28"/>
              </w:rPr>
              <w:t>Phí, lệ phí</w:t>
            </w:r>
          </w:p>
        </w:tc>
        <w:tc>
          <w:tcPr>
            <w:tcW w:w="1559" w:type="dxa"/>
            <w:gridSpan w:val="2"/>
            <w:vAlign w:val="center"/>
          </w:tcPr>
          <w:p w14:paraId="5760F1EC" w14:textId="554F02AA" w:rsidR="00455916" w:rsidRPr="001D6DE6" w:rsidRDefault="00455916" w:rsidP="00842FA5">
            <w:pPr>
              <w:spacing w:after="120"/>
              <w:jc w:val="center"/>
              <w:rPr>
                <w:b/>
                <w:bCs/>
                <w:sz w:val="28"/>
                <w:szCs w:val="28"/>
              </w:rPr>
            </w:pPr>
            <w:r w:rsidRPr="001D6DE6">
              <w:rPr>
                <w:b/>
                <w:bCs/>
                <w:sz w:val="28"/>
                <w:szCs w:val="28"/>
              </w:rPr>
              <w:t>Dịch vụ công trực tuyến</w:t>
            </w:r>
          </w:p>
        </w:tc>
        <w:tc>
          <w:tcPr>
            <w:tcW w:w="3969" w:type="dxa"/>
            <w:vMerge w:val="restart"/>
            <w:vAlign w:val="center"/>
          </w:tcPr>
          <w:p w14:paraId="75F43DF2" w14:textId="77777777" w:rsidR="001D6DE6" w:rsidRDefault="001D6DE6" w:rsidP="00657E04">
            <w:pPr>
              <w:spacing w:after="120"/>
              <w:jc w:val="center"/>
              <w:rPr>
                <w:b/>
                <w:bCs/>
                <w:sz w:val="28"/>
                <w:szCs w:val="28"/>
              </w:rPr>
            </w:pPr>
          </w:p>
          <w:p w14:paraId="52BE9F5B" w14:textId="77777777" w:rsidR="00455916" w:rsidRDefault="00455916" w:rsidP="00657E04">
            <w:pPr>
              <w:spacing w:after="120"/>
              <w:jc w:val="center"/>
              <w:rPr>
                <w:b/>
                <w:bCs/>
                <w:sz w:val="28"/>
                <w:szCs w:val="28"/>
              </w:rPr>
            </w:pPr>
            <w:r w:rsidRPr="001D6DE6">
              <w:rPr>
                <w:b/>
                <w:bCs/>
                <w:sz w:val="28"/>
                <w:szCs w:val="28"/>
              </w:rPr>
              <w:t>Căn cứ pháp lý</w:t>
            </w:r>
          </w:p>
          <w:p w14:paraId="3D2DC8FF" w14:textId="77777777" w:rsidR="001D6DE6" w:rsidRPr="001D6DE6" w:rsidRDefault="001D6DE6" w:rsidP="00657E04">
            <w:pPr>
              <w:spacing w:after="120"/>
              <w:jc w:val="center"/>
              <w:rPr>
                <w:b/>
                <w:bCs/>
                <w:sz w:val="28"/>
                <w:szCs w:val="28"/>
              </w:rPr>
            </w:pPr>
          </w:p>
        </w:tc>
      </w:tr>
      <w:tr w:rsidR="004F4433" w:rsidRPr="001D6DE6" w14:paraId="1DDD3DD1" w14:textId="77777777" w:rsidTr="00297420">
        <w:tc>
          <w:tcPr>
            <w:tcW w:w="568" w:type="dxa"/>
            <w:vMerge/>
            <w:vAlign w:val="center"/>
          </w:tcPr>
          <w:p w14:paraId="1BCBD2D8" w14:textId="77777777" w:rsidR="00455916" w:rsidRPr="001D6DE6" w:rsidRDefault="00455916" w:rsidP="0001644F">
            <w:pPr>
              <w:spacing w:after="120"/>
              <w:jc w:val="center"/>
              <w:rPr>
                <w:b/>
                <w:bCs/>
                <w:sz w:val="28"/>
                <w:szCs w:val="28"/>
              </w:rPr>
            </w:pPr>
          </w:p>
        </w:tc>
        <w:tc>
          <w:tcPr>
            <w:tcW w:w="2410" w:type="dxa"/>
            <w:vMerge/>
            <w:vAlign w:val="center"/>
          </w:tcPr>
          <w:p w14:paraId="7564666E" w14:textId="77777777" w:rsidR="00455916" w:rsidRPr="001D6DE6" w:rsidRDefault="00455916" w:rsidP="00657E04">
            <w:pPr>
              <w:spacing w:after="120"/>
              <w:jc w:val="center"/>
              <w:rPr>
                <w:b/>
                <w:bCs/>
                <w:sz w:val="28"/>
                <w:szCs w:val="28"/>
              </w:rPr>
            </w:pPr>
          </w:p>
        </w:tc>
        <w:tc>
          <w:tcPr>
            <w:tcW w:w="1134" w:type="dxa"/>
            <w:vMerge/>
            <w:vAlign w:val="center"/>
          </w:tcPr>
          <w:p w14:paraId="27BA927B" w14:textId="77777777" w:rsidR="00455916" w:rsidRPr="001D6DE6" w:rsidRDefault="00455916" w:rsidP="00657E04">
            <w:pPr>
              <w:spacing w:after="120"/>
              <w:jc w:val="center"/>
              <w:rPr>
                <w:b/>
                <w:bCs/>
                <w:sz w:val="28"/>
                <w:szCs w:val="28"/>
              </w:rPr>
            </w:pPr>
          </w:p>
        </w:tc>
        <w:tc>
          <w:tcPr>
            <w:tcW w:w="4252" w:type="dxa"/>
            <w:vMerge/>
            <w:vAlign w:val="center"/>
          </w:tcPr>
          <w:p w14:paraId="3B9250BA" w14:textId="77777777" w:rsidR="00455916" w:rsidRPr="001D6DE6" w:rsidRDefault="00455916" w:rsidP="00657E04">
            <w:pPr>
              <w:spacing w:after="120"/>
              <w:jc w:val="center"/>
              <w:rPr>
                <w:b/>
                <w:bCs/>
                <w:sz w:val="28"/>
                <w:szCs w:val="28"/>
              </w:rPr>
            </w:pPr>
          </w:p>
        </w:tc>
        <w:tc>
          <w:tcPr>
            <w:tcW w:w="1134" w:type="dxa"/>
            <w:vMerge/>
            <w:vAlign w:val="center"/>
          </w:tcPr>
          <w:p w14:paraId="772FB374" w14:textId="77777777" w:rsidR="00455916" w:rsidRPr="001D6DE6" w:rsidRDefault="00455916" w:rsidP="00657E04">
            <w:pPr>
              <w:spacing w:after="120"/>
              <w:jc w:val="center"/>
              <w:rPr>
                <w:b/>
                <w:bCs/>
                <w:sz w:val="28"/>
                <w:szCs w:val="28"/>
              </w:rPr>
            </w:pPr>
          </w:p>
        </w:tc>
        <w:tc>
          <w:tcPr>
            <w:tcW w:w="851" w:type="dxa"/>
            <w:vAlign w:val="center"/>
          </w:tcPr>
          <w:p w14:paraId="26AC4730" w14:textId="77777777" w:rsidR="00455916" w:rsidRPr="001D6DE6" w:rsidRDefault="00455916" w:rsidP="001D6DE6">
            <w:pPr>
              <w:spacing w:after="120"/>
              <w:ind w:left="-108" w:right="-108"/>
              <w:jc w:val="center"/>
              <w:rPr>
                <w:b/>
                <w:bCs/>
                <w:sz w:val="28"/>
                <w:szCs w:val="28"/>
              </w:rPr>
            </w:pPr>
            <w:r w:rsidRPr="001D6DE6">
              <w:rPr>
                <w:b/>
                <w:bCs/>
                <w:sz w:val="28"/>
                <w:szCs w:val="28"/>
              </w:rPr>
              <w:t>Một phần</w:t>
            </w:r>
          </w:p>
        </w:tc>
        <w:tc>
          <w:tcPr>
            <w:tcW w:w="708" w:type="dxa"/>
            <w:vAlign w:val="center"/>
          </w:tcPr>
          <w:p w14:paraId="3A33C711" w14:textId="4D870E49" w:rsidR="00455916" w:rsidRPr="001D6DE6" w:rsidRDefault="00455916" w:rsidP="001D6DE6">
            <w:pPr>
              <w:spacing w:after="120"/>
              <w:ind w:left="-193" w:right="-108" w:firstLine="85"/>
              <w:jc w:val="right"/>
              <w:rPr>
                <w:b/>
                <w:bCs/>
                <w:sz w:val="28"/>
                <w:szCs w:val="28"/>
              </w:rPr>
            </w:pPr>
            <w:r w:rsidRPr="001D6DE6">
              <w:rPr>
                <w:b/>
                <w:bCs/>
                <w:sz w:val="28"/>
                <w:szCs w:val="28"/>
              </w:rPr>
              <w:t xml:space="preserve">Toàn </w:t>
            </w:r>
            <w:r w:rsidRPr="001D6DE6">
              <w:rPr>
                <w:b/>
                <w:bCs/>
                <w:sz w:val="28"/>
                <w:szCs w:val="28"/>
                <w:lang w:val="vi-VN"/>
              </w:rPr>
              <w:t xml:space="preserve">  </w:t>
            </w:r>
            <w:r w:rsidR="00B22EF4">
              <w:rPr>
                <w:b/>
                <w:bCs/>
                <w:sz w:val="28"/>
                <w:szCs w:val="28"/>
              </w:rPr>
              <w:t>trình</w:t>
            </w:r>
          </w:p>
        </w:tc>
        <w:tc>
          <w:tcPr>
            <w:tcW w:w="3969" w:type="dxa"/>
            <w:vMerge/>
            <w:vAlign w:val="center"/>
          </w:tcPr>
          <w:p w14:paraId="6F68ADB7" w14:textId="77777777" w:rsidR="00455916" w:rsidRPr="001D6DE6" w:rsidRDefault="00455916" w:rsidP="00657E04">
            <w:pPr>
              <w:spacing w:after="120"/>
              <w:jc w:val="center"/>
              <w:rPr>
                <w:b/>
                <w:bCs/>
                <w:sz w:val="28"/>
                <w:szCs w:val="28"/>
              </w:rPr>
            </w:pPr>
          </w:p>
        </w:tc>
      </w:tr>
      <w:tr w:rsidR="004F4433" w:rsidRPr="001D6DE6" w14:paraId="19C88711" w14:textId="77777777" w:rsidTr="00297420">
        <w:tc>
          <w:tcPr>
            <w:tcW w:w="568" w:type="dxa"/>
          </w:tcPr>
          <w:p w14:paraId="4B9949FA" w14:textId="77777777" w:rsidR="00455916" w:rsidRPr="001D6DE6" w:rsidRDefault="00455916" w:rsidP="0001644F">
            <w:pPr>
              <w:spacing w:before="60" w:after="60"/>
              <w:jc w:val="center"/>
              <w:rPr>
                <w:sz w:val="28"/>
                <w:szCs w:val="28"/>
              </w:rPr>
            </w:pPr>
            <w:r w:rsidRPr="001D6DE6">
              <w:rPr>
                <w:sz w:val="28"/>
                <w:szCs w:val="28"/>
              </w:rPr>
              <w:t>1</w:t>
            </w:r>
          </w:p>
        </w:tc>
        <w:tc>
          <w:tcPr>
            <w:tcW w:w="2410" w:type="dxa"/>
          </w:tcPr>
          <w:p w14:paraId="52B7C77F" w14:textId="5752B741" w:rsidR="00455916" w:rsidRPr="001D6DE6" w:rsidRDefault="00455916" w:rsidP="00E31CE7">
            <w:pPr>
              <w:spacing w:before="60" w:after="60"/>
              <w:jc w:val="both"/>
              <w:rPr>
                <w:spacing w:val="-2"/>
                <w:sz w:val="28"/>
                <w:szCs w:val="28"/>
              </w:rPr>
            </w:pPr>
            <w:r w:rsidRPr="001D6DE6">
              <w:rPr>
                <w:sz w:val="28"/>
                <w:szCs w:val="28"/>
              </w:rPr>
              <w:t>Cấp Giấy chứng nhận tổ chức giám định sở hữu công nghiệp</w:t>
            </w:r>
          </w:p>
        </w:tc>
        <w:tc>
          <w:tcPr>
            <w:tcW w:w="1134" w:type="dxa"/>
          </w:tcPr>
          <w:p w14:paraId="6F6D3E82" w14:textId="5FEFA65A" w:rsidR="00455916" w:rsidRPr="001D6DE6" w:rsidRDefault="00455916" w:rsidP="00E31CE7">
            <w:pPr>
              <w:spacing w:after="120"/>
              <w:jc w:val="both"/>
              <w:rPr>
                <w:bCs/>
                <w:sz w:val="28"/>
                <w:szCs w:val="28"/>
              </w:rPr>
            </w:pPr>
            <w:r w:rsidRPr="001D6DE6">
              <w:rPr>
                <w:sz w:val="28"/>
                <w:szCs w:val="28"/>
              </w:rPr>
              <w:t xml:space="preserve">01 tháng </w:t>
            </w:r>
          </w:p>
        </w:tc>
        <w:tc>
          <w:tcPr>
            <w:tcW w:w="4252" w:type="dxa"/>
          </w:tcPr>
          <w:p w14:paraId="4D03E63B" w14:textId="77777777" w:rsidR="00455916" w:rsidRPr="001D6DE6" w:rsidRDefault="00455916" w:rsidP="00E31CE7">
            <w:pPr>
              <w:spacing w:after="120"/>
              <w:jc w:val="both"/>
              <w:rPr>
                <w:bCs/>
                <w:sz w:val="28"/>
                <w:szCs w:val="28"/>
              </w:rPr>
            </w:pPr>
            <w:r w:rsidRPr="001D6DE6">
              <w:rPr>
                <w:bCs/>
                <w:sz w:val="28"/>
                <w:szCs w:val="28"/>
              </w:rPr>
              <w:t>Trung tâm phục vụ hành chính công và Kiểm soát TTHC tỉnh Hưng Yên, số 02 đường Chùa Chuông, phường Hiến Nam, thành phố Hưng Yên, tỉnh Hưng Yên.</w:t>
            </w:r>
          </w:p>
          <w:p w14:paraId="29A43994" w14:textId="77777777" w:rsidR="00455916" w:rsidRPr="001D6DE6" w:rsidRDefault="00455916" w:rsidP="00E31CE7">
            <w:pPr>
              <w:spacing w:after="120"/>
              <w:jc w:val="both"/>
              <w:rPr>
                <w:bCs/>
                <w:sz w:val="28"/>
                <w:szCs w:val="28"/>
                <w:lang w:val="vi-VN"/>
              </w:rPr>
            </w:pPr>
            <w:r w:rsidRPr="001D6DE6">
              <w:rPr>
                <w:bCs/>
                <w:sz w:val="28"/>
                <w:szCs w:val="28"/>
              </w:rPr>
              <w:t>- Nộp hồ sơ: Điểm tiếp nhận hồ sơ Sở Khoa học và Công nghệ</w:t>
            </w:r>
            <w:r w:rsidRPr="001D6DE6">
              <w:rPr>
                <w:bCs/>
                <w:sz w:val="28"/>
                <w:szCs w:val="28"/>
                <w:lang w:val="vi-VN"/>
              </w:rPr>
              <w:t>;</w:t>
            </w:r>
          </w:p>
          <w:p w14:paraId="1C41BBEF" w14:textId="77777777" w:rsidR="00455916" w:rsidRPr="001D6DE6" w:rsidRDefault="00455916" w:rsidP="00E31CE7">
            <w:pPr>
              <w:spacing w:after="120"/>
              <w:jc w:val="both"/>
              <w:rPr>
                <w:bCs/>
                <w:sz w:val="28"/>
                <w:szCs w:val="28"/>
                <w:lang w:val="vi-VN"/>
              </w:rPr>
            </w:pPr>
            <w:r w:rsidRPr="001D6DE6">
              <w:rPr>
                <w:bCs/>
                <w:sz w:val="28"/>
                <w:szCs w:val="28"/>
                <w:lang w:val="vi-VN"/>
              </w:rPr>
              <w:t>- Nhận kết quả: Điểm tra kết quả tập trung</w:t>
            </w:r>
          </w:p>
        </w:tc>
        <w:tc>
          <w:tcPr>
            <w:tcW w:w="1134" w:type="dxa"/>
          </w:tcPr>
          <w:p w14:paraId="20D37926" w14:textId="1AAFFBE7" w:rsidR="00455916" w:rsidRPr="0020660F" w:rsidRDefault="00455916" w:rsidP="00E31CE7">
            <w:pPr>
              <w:spacing w:after="120"/>
              <w:jc w:val="both"/>
              <w:rPr>
                <w:bCs/>
                <w:sz w:val="28"/>
                <w:szCs w:val="28"/>
              </w:rPr>
            </w:pPr>
            <w:r w:rsidRPr="0020660F">
              <w:rPr>
                <w:bCs/>
                <w:sz w:val="28"/>
                <w:szCs w:val="28"/>
              </w:rPr>
              <w:t>Phí: 250.000</w:t>
            </w:r>
          </w:p>
        </w:tc>
        <w:tc>
          <w:tcPr>
            <w:tcW w:w="851" w:type="dxa"/>
          </w:tcPr>
          <w:p w14:paraId="521A13FE" w14:textId="4E605DF8" w:rsidR="00455916" w:rsidRPr="001D6DE6" w:rsidRDefault="00455916" w:rsidP="0001644F">
            <w:pPr>
              <w:spacing w:after="120"/>
              <w:jc w:val="center"/>
              <w:rPr>
                <w:bCs/>
                <w:sz w:val="28"/>
                <w:szCs w:val="28"/>
              </w:rPr>
            </w:pPr>
          </w:p>
        </w:tc>
        <w:tc>
          <w:tcPr>
            <w:tcW w:w="708" w:type="dxa"/>
          </w:tcPr>
          <w:p w14:paraId="4D7DEA37" w14:textId="04947530" w:rsidR="00455916" w:rsidRPr="001D6DE6" w:rsidRDefault="00455916" w:rsidP="00E31CE7">
            <w:pPr>
              <w:spacing w:after="120"/>
              <w:jc w:val="both"/>
              <w:rPr>
                <w:bCs/>
                <w:sz w:val="28"/>
                <w:szCs w:val="28"/>
              </w:rPr>
            </w:pPr>
            <w:r w:rsidRPr="001D6DE6">
              <w:rPr>
                <w:bCs/>
                <w:sz w:val="28"/>
                <w:szCs w:val="28"/>
              </w:rPr>
              <w:t>x</w:t>
            </w:r>
          </w:p>
        </w:tc>
        <w:tc>
          <w:tcPr>
            <w:tcW w:w="3969" w:type="dxa"/>
          </w:tcPr>
          <w:p w14:paraId="6771528F" w14:textId="464B1997" w:rsidR="00455916" w:rsidRPr="001D6DE6" w:rsidRDefault="00455916" w:rsidP="00A26764">
            <w:pPr>
              <w:widowControl w:val="0"/>
              <w:spacing w:before="60" w:line="264" w:lineRule="auto"/>
              <w:jc w:val="both"/>
              <w:rPr>
                <w:spacing w:val="-2"/>
                <w:sz w:val="28"/>
                <w:szCs w:val="28"/>
              </w:rPr>
            </w:pPr>
            <w:r w:rsidRPr="001D6DE6">
              <w:rPr>
                <w:sz w:val="28"/>
                <w:szCs w:val="28"/>
              </w:rPr>
              <w:t xml:space="preserve">- </w:t>
            </w:r>
            <w:r w:rsidRPr="001D6DE6">
              <w:rPr>
                <w:spacing w:val="-2"/>
                <w:sz w:val="28"/>
                <w:szCs w:val="28"/>
              </w:rPr>
              <w:t>Luật Sở hữu trí tu</w:t>
            </w:r>
            <w:r w:rsidR="002657BF" w:rsidRPr="001D6DE6">
              <w:rPr>
                <w:spacing w:val="-2"/>
                <w:sz w:val="28"/>
                <w:szCs w:val="28"/>
              </w:rPr>
              <w:t>ệ số 50/2005/QH11 ngày 29/11/</w:t>
            </w:r>
            <w:r w:rsidRPr="001D6DE6">
              <w:rPr>
                <w:spacing w:val="-2"/>
                <w:sz w:val="28"/>
                <w:szCs w:val="28"/>
              </w:rPr>
              <w:t>2005, được sửa đổi, bổ sung theo các Luậ</w:t>
            </w:r>
            <w:r w:rsidR="002657BF" w:rsidRPr="001D6DE6">
              <w:rPr>
                <w:spacing w:val="-2"/>
                <w:sz w:val="28"/>
                <w:szCs w:val="28"/>
              </w:rPr>
              <w:t>t số 36/2009/QH12 ngày 19/6/</w:t>
            </w:r>
            <w:r w:rsidRPr="001D6DE6">
              <w:rPr>
                <w:spacing w:val="-2"/>
                <w:sz w:val="28"/>
                <w:szCs w:val="28"/>
              </w:rPr>
              <w:t xml:space="preserve">2009, Luật số 42/2019/QH14 ngày </w:t>
            </w:r>
            <w:r w:rsidR="002657BF" w:rsidRPr="001D6DE6">
              <w:rPr>
                <w:spacing w:val="-2"/>
                <w:sz w:val="28"/>
                <w:szCs w:val="28"/>
              </w:rPr>
              <w:t>14/6/</w:t>
            </w:r>
            <w:r w:rsidRPr="001D6DE6">
              <w:rPr>
                <w:spacing w:val="-2"/>
                <w:sz w:val="28"/>
                <w:szCs w:val="28"/>
              </w:rPr>
              <w:t>2019 và Lu</w:t>
            </w:r>
            <w:r w:rsidR="002657BF" w:rsidRPr="001D6DE6">
              <w:rPr>
                <w:spacing w:val="-2"/>
                <w:sz w:val="28"/>
                <w:szCs w:val="28"/>
              </w:rPr>
              <w:t>ật số 07/2022/QH15 ngày 16/6/ 2022;</w:t>
            </w:r>
          </w:p>
          <w:p w14:paraId="3294907D" w14:textId="56FD566A" w:rsidR="00455916" w:rsidRPr="001D6DE6" w:rsidRDefault="00455916" w:rsidP="0001644F">
            <w:pPr>
              <w:shd w:val="clear" w:color="auto" w:fill="FFFFFF"/>
              <w:spacing w:line="261" w:lineRule="atLeast"/>
              <w:jc w:val="both"/>
              <w:rPr>
                <w:sz w:val="28"/>
                <w:szCs w:val="28"/>
              </w:rPr>
            </w:pPr>
            <w:r w:rsidRPr="001D6DE6">
              <w:rPr>
                <w:sz w:val="28"/>
                <w:szCs w:val="28"/>
              </w:rPr>
              <w:t>- Nghị địn</w:t>
            </w:r>
            <w:r w:rsidR="002657BF" w:rsidRPr="001D6DE6">
              <w:rPr>
                <w:sz w:val="28"/>
                <w:szCs w:val="28"/>
              </w:rPr>
              <w:t>h số 65/2023/NĐ-CP ngày 23/8/</w:t>
            </w:r>
            <w:r w:rsidRPr="001D6DE6">
              <w:rPr>
                <w:sz w:val="28"/>
                <w:szCs w:val="28"/>
              </w:rPr>
              <w:t xml:space="preserve">2023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14:paraId="2CC4ED18" w14:textId="0E3244E8" w:rsidR="00455916" w:rsidRPr="001D6DE6" w:rsidRDefault="00455916" w:rsidP="0001644F">
            <w:pPr>
              <w:shd w:val="clear" w:color="auto" w:fill="FFFFFF"/>
              <w:spacing w:line="261" w:lineRule="atLeast"/>
              <w:jc w:val="both"/>
              <w:rPr>
                <w:spacing w:val="-8"/>
                <w:sz w:val="28"/>
                <w:szCs w:val="28"/>
              </w:rPr>
            </w:pPr>
            <w:r w:rsidRPr="001D6DE6">
              <w:rPr>
                <w:sz w:val="28"/>
                <w:szCs w:val="28"/>
              </w:rPr>
              <w:lastRenderedPageBreak/>
              <w:t>- Thông tư s</w:t>
            </w:r>
            <w:r w:rsidR="002657BF" w:rsidRPr="001D6DE6">
              <w:rPr>
                <w:sz w:val="28"/>
                <w:szCs w:val="28"/>
              </w:rPr>
              <w:t>ố 263/2016/TT-BTC ngày 14/11/</w:t>
            </w:r>
            <w:r w:rsidRPr="001D6DE6">
              <w:rPr>
                <w:sz w:val="28"/>
                <w:szCs w:val="28"/>
              </w:rPr>
              <w:t xml:space="preserve">2016 quy định mức thu, chế độ thu, nộp, quản lý và sử dụng phí, lệ phí sở hữu công nghiệp, được sửa đổi, bổ sung theo Thông tư </w:t>
            </w:r>
            <w:r w:rsidR="002657BF" w:rsidRPr="001D6DE6">
              <w:rPr>
                <w:sz w:val="28"/>
                <w:szCs w:val="28"/>
              </w:rPr>
              <w:t>số 31/2020/TT-BTC ngày 04/5/</w:t>
            </w:r>
            <w:r w:rsidRPr="001D6DE6">
              <w:rPr>
                <w:sz w:val="28"/>
                <w:szCs w:val="28"/>
              </w:rPr>
              <w:t>2020.</w:t>
            </w:r>
          </w:p>
        </w:tc>
      </w:tr>
      <w:tr w:rsidR="004F4433" w:rsidRPr="001D6DE6" w14:paraId="5C424CF9" w14:textId="77777777" w:rsidTr="00297420">
        <w:tc>
          <w:tcPr>
            <w:tcW w:w="568" w:type="dxa"/>
          </w:tcPr>
          <w:p w14:paraId="3CF24662" w14:textId="77777777" w:rsidR="00455916" w:rsidRPr="001D6DE6" w:rsidRDefault="00455916" w:rsidP="0001644F">
            <w:pPr>
              <w:spacing w:before="60" w:after="60"/>
              <w:jc w:val="center"/>
              <w:rPr>
                <w:sz w:val="28"/>
                <w:szCs w:val="28"/>
              </w:rPr>
            </w:pPr>
            <w:r w:rsidRPr="001D6DE6">
              <w:rPr>
                <w:sz w:val="28"/>
                <w:szCs w:val="28"/>
              </w:rPr>
              <w:lastRenderedPageBreak/>
              <w:t>2</w:t>
            </w:r>
          </w:p>
        </w:tc>
        <w:tc>
          <w:tcPr>
            <w:tcW w:w="2410" w:type="dxa"/>
          </w:tcPr>
          <w:p w14:paraId="3582E1B6" w14:textId="6C9A6AB7" w:rsidR="00455916" w:rsidRPr="001D6DE6" w:rsidRDefault="00455916" w:rsidP="00192809">
            <w:pPr>
              <w:spacing w:before="60" w:after="60"/>
              <w:jc w:val="both"/>
              <w:rPr>
                <w:spacing w:val="-4"/>
                <w:sz w:val="28"/>
                <w:szCs w:val="28"/>
              </w:rPr>
            </w:pPr>
            <w:r w:rsidRPr="001D6DE6">
              <w:rPr>
                <w:sz w:val="28"/>
                <w:szCs w:val="28"/>
              </w:rPr>
              <w:t>Cấp lại Giấy chứng nhận tổ chức giám định sở hữu công nghiệp</w:t>
            </w:r>
          </w:p>
        </w:tc>
        <w:tc>
          <w:tcPr>
            <w:tcW w:w="1134" w:type="dxa"/>
          </w:tcPr>
          <w:p w14:paraId="7919E139" w14:textId="6C5F8556" w:rsidR="00455916" w:rsidRPr="0020660F" w:rsidRDefault="00455916" w:rsidP="00455916">
            <w:pPr>
              <w:spacing w:after="120"/>
              <w:jc w:val="both"/>
              <w:rPr>
                <w:bCs/>
                <w:sz w:val="28"/>
                <w:szCs w:val="28"/>
              </w:rPr>
            </w:pPr>
            <w:r w:rsidRPr="0020660F">
              <w:rPr>
                <w:sz w:val="28"/>
                <w:szCs w:val="28"/>
                <w:lang w:val="vi-VN"/>
              </w:rPr>
              <w:t>2</w:t>
            </w:r>
            <w:r w:rsidRPr="0020660F">
              <w:rPr>
                <w:sz w:val="28"/>
                <w:szCs w:val="28"/>
              </w:rPr>
              <w:t xml:space="preserve">0 ngày </w:t>
            </w:r>
          </w:p>
        </w:tc>
        <w:tc>
          <w:tcPr>
            <w:tcW w:w="4252" w:type="dxa"/>
          </w:tcPr>
          <w:p w14:paraId="70E24D4D" w14:textId="77777777" w:rsidR="00455916" w:rsidRPr="0020660F" w:rsidRDefault="00455916" w:rsidP="00E31CE7">
            <w:pPr>
              <w:spacing w:after="120"/>
              <w:jc w:val="both"/>
              <w:rPr>
                <w:bCs/>
                <w:sz w:val="28"/>
                <w:szCs w:val="28"/>
              </w:rPr>
            </w:pPr>
            <w:r w:rsidRPr="0020660F">
              <w:rPr>
                <w:bCs/>
                <w:sz w:val="28"/>
                <w:szCs w:val="28"/>
              </w:rPr>
              <w:t>Trung tâm phục vụ hành chính công và Kiểm soát TTHC tỉnh Hưng Yên, số 02 đường Chùa Chuông, phường Hiến Nam, thành phố Hưng Yên, tỉnh Hưng Yên.</w:t>
            </w:r>
          </w:p>
          <w:p w14:paraId="34BC7E15" w14:textId="77777777" w:rsidR="00455916" w:rsidRPr="0020660F" w:rsidRDefault="00455916" w:rsidP="00E31CE7">
            <w:pPr>
              <w:spacing w:after="120"/>
              <w:jc w:val="both"/>
              <w:rPr>
                <w:bCs/>
                <w:sz w:val="28"/>
                <w:szCs w:val="28"/>
                <w:lang w:val="vi-VN"/>
              </w:rPr>
            </w:pPr>
            <w:r w:rsidRPr="0020660F">
              <w:rPr>
                <w:bCs/>
                <w:sz w:val="28"/>
                <w:szCs w:val="28"/>
              </w:rPr>
              <w:t>- Nộp hồ sơ: Điểm tiếp nhận hồ sơ Sở Khoa học và Công nghệ</w:t>
            </w:r>
            <w:r w:rsidRPr="0020660F">
              <w:rPr>
                <w:bCs/>
                <w:sz w:val="28"/>
                <w:szCs w:val="28"/>
                <w:lang w:val="vi-VN"/>
              </w:rPr>
              <w:t>;</w:t>
            </w:r>
          </w:p>
          <w:p w14:paraId="3E3DAFE4" w14:textId="77777777" w:rsidR="00455916" w:rsidRPr="0020660F" w:rsidRDefault="00455916" w:rsidP="00E31CE7">
            <w:pPr>
              <w:spacing w:after="120"/>
              <w:jc w:val="both"/>
              <w:rPr>
                <w:bCs/>
                <w:sz w:val="28"/>
                <w:szCs w:val="28"/>
                <w:lang w:val="vi-VN"/>
              </w:rPr>
            </w:pPr>
            <w:r w:rsidRPr="0020660F">
              <w:rPr>
                <w:bCs/>
                <w:sz w:val="28"/>
                <w:szCs w:val="28"/>
                <w:lang w:val="vi-VN"/>
              </w:rPr>
              <w:t>- Nhận kết quả: Điểm tra kết quả tập trung</w:t>
            </w:r>
          </w:p>
        </w:tc>
        <w:tc>
          <w:tcPr>
            <w:tcW w:w="1134" w:type="dxa"/>
          </w:tcPr>
          <w:p w14:paraId="5F918383" w14:textId="4FEADFF1" w:rsidR="00455916" w:rsidRPr="0020660F" w:rsidRDefault="00455916" w:rsidP="00E31CE7">
            <w:pPr>
              <w:spacing w:after="120"/>
              <w:jc w:val="both"/>
              <w:rPr>
                <w:bCs/>
                <w:sz w:val="28"/>
                <w:szCs w:val="28"/>
              </w:rPr>
            </w:pPr>
            <w:r w:rsidRPr="0020660F">
              <w:rPr>
                <w:bCs/>
                <w:sz w:val="28"/>
                <w:szCs w:val="28"/>
              </w:rPr>
              <w:t>Phí: 250.000</w:t>
            </w:r>
          </w:p>
        </w:tc>
        <w:tc>
          <w:tcPr>
            <w:tcW w:w="851" w:type="dxa"/>
          </w:tcPr>
          <w:p w14:paraId="01438366" w14:textId="6201E163" w:rsidR="00455916" w:rsidRPr="001D6DE6" w:rsidRDefault="00455916" w:rsidP="00E23300">
            <w:pPr>
              <w:spacing w:after="120"/>
              <w:jc w:val="center"/>
              <w:rPr>
                <w:bCs/>
                <w:sz w:val="28"/>
                <w:szCs w:val="28"/>
              </w:rPr>
            </w:pPr>
          </w:p>
        </w:tc>
        <w:tc>
          <w:tcPr>
            <w:tcW w:w="708" w:type="dxa"/>
          </w:tcPr>
          <w:p w14:paraId="1614A01F" w14:textId="7D307B30" w:rsidR="00455916" w:rsidRPr="001D6DE6" w:rsidRDefault="00455916" w:rsidP="00E31CE7">
            <w:pPr>
              <w:spacing w:after="120"/>
              <w:jc w:val="both"/>
              <w:rPr>
                <w:bCs/>
                <w:sz w:val="28"/>
                <w:szCs w:val="28"/>
              </w:rPr>
            </w:pPr>
            <w:r w:rsidRPr="001D6DE6">
              <w:rPr>
                <w:bCs/>
                <w:sz w:val="28"/>
                <w:szCs w:val="28"/>
              </w:rPr>
              <w:t>x</w:t>
            </w:r>
          </w:p>
        </w:tc>
        <w:tc>
          <w:tcPr>
            <w:tcW w:w="3969" w:type="dxa"/>
          </w:tcPr>
          <w:p w14:paraId="1C0A137D" w14:textId="013760AB" w:rsidR="002657BF" w:rsidRPr="001D6DE6" w:rsidRDefault="00455916" w:rsidP="002657BF">
            <w:pPr>
              <w:spacing w:line="264" w:lineRule="auto"/>
              <w:jc w:val="both"/>
              <w:rPr>
                <w:sz w:val="28"/>
                <w:szCs w:val="28"/>
              </w:rPr>
            </w:pPr>
            <w:r w:rsidRPr="001D6DE6">
              <w:rPr>
                <w:sz w:val="28"/>
                <w:szCs w:val="28"/>
              </w:rPr>
              <w:t>- Nghị định số 65/2023/NĐ-CP</w:t>
            </w:r>
            <w:r w:rsidR="002657BF" w:rsidRPr="001D6DE6">
              <w:rPr>
                <w:sz w:val="28"/>
                <w:szCs w:val="28"/>
              </w:rPr>
              <w:t>;</w:t>
            </w:r>
            <w:r w:rsidRPr="001D6DE6">
              <w:rPr>
                <w:sz w:val="28"/>
                <w:szCs w:val="28"/>
              </w:rPr>
              <w:t xml:space="preserve"> </w:t>
            </w:r>
          </w:p>
          <w:p w14:paraId="7CBC3B77" w14:textId="44843745" w:rsidR="00455916" w:rsidRPr="001D6DE6" w:rsidRDefault="00455916" w:rsidP="002657BF">
            <w:pPr>
              <w:spacing w:line="264" w:lineRule="auto"/>
              <w:jc w:val="both"/>
              <w:rPr>
                <w:iCs/>
                <w:sz w:val="28"/>
                <w:szCs w:val="28"/>
                <w:lang w:val="vi-VN"/>
              </w:rPr>
            </w:pPr>
            <w:r w:rsidRPr="001D6DE6">
              <w:rPr>
                <w:sz w:val="28"/>
                <w:szCs w:val="28"/>
              </w:rPr>
              <w:t>- Thông tư số 263/2016/TT-BTC.</w:t>
            </w:r>
          </w:p>
        </w:tc>
      </w:tr>
      <w:tr w:rsidR="004F4433" w:rsidRPr="001D6DE6" w14:paraId="568BBD7A" w14:textId="77777777" w:rsidTr="00297420">
        <w:tc>
          <w:tcPr>
            <w:tcW w:w="568" w:type="dxa"/>
          </w:tcPr>
          <w:p w14:paraId="768FD953" w14:textId="77777777" w:rsidR="00455916" w:rsidRPr="001D6DE6" w:rsidRDefault="00455916" w:rsidP="0001644F">
            <w:pPr>
              <w:spacing w:before="60" w:after="60"/>
              <w:jc w:val="center"/>
              <w:rPr>
                <w:sz w:val="28"/>
                <w:szCs w:val="28"/>
              </w:rPr>
            </w:pPr>
            <w:r w:rsidRPr="001D6DE6">
              <w:rPr>
                <w:sz w:val="28"/>
                <w:szCs w:val="28"/>
              </w:rPr>
              <w:t>3</w:t>
            </w:r>
          </w:p>
        </w:tc>
        <w:tc>
          <w:tcPr>
            <w:tcW w:w="2410" w:type="dxa"/>
          </w:tcPr>
          <w:p w14:paraId="07914270" w14:textId="7AA3AB58" w:rsidR="00455916" w:rsidRPr="001D6DE6" w:rsidRDefault="00455916" w:rsidP="00192809">
            <w:pPr>
              <w:spacing w:before="60" w:after="60"/>
              <w:jc w:val="both"/>
              <w:rPr>
                <w:sz w:val="28"/>
                <w:szCs w:val="28"/>
              </w:rPr>
            </w:pPr>
            <w:r w:rsidRPr="001D6DE6">
              <w:rPr>
                <w:sz w:val="28"/>
                <w:szCs w:val="28"/>
              </w:rPr>
              <w:t>Thu hồi Giấy c</w:t>
            </w:r>
            <w:r w:rsidR="00FC33AC">
              <w:rPr>
                <w:sz w:val="28"/>
                <w:szCs w:val="28"/>
              </w:rPr>
              <w:t>hứng nhận tổ chức giám định sở hữu công nghiệp</w:t>
            </w:r>
          </w:p>
        </w:tc>
        <w:tc>
          <w:tcPr>
            <w:tcW w:w="1134" w:type="dxa"/>
          </w:tcPr>
          <w:p w14:paraId="6AAE6AC6" w14:textId="24988238" w:rsidR="00455916" w:rsidRPr="001D6DE6" w:rsidRDefault="00455916" w:rsidP="00E31CE7">
            <w:pPr>
              <w:spacing w:after="120"/>
              <w:jc w:val="both"/>
              <w:rPr>
                <w:bCs/>
                <w:sz w:val="28"/>
                <w:szCs w:val="28"/>
              </w:rPr>
            </w:pPr>
            <w:r w:rsidRPr="001D6DE6">
              <w:rPr>
                <w:sz w:val="28"/>
                <w:szCs w:val="28"/>
              </w:rPr>
              <w:t xml:space="preserve">03 tháng  </w:t>
            </w:r>
          </w:p>
        </w:tc>
        <w:tc>
          <w:tcPr>
            <w:tcW w:w="4252" w:type="dxa"/>
          </w:tcPr>
          <w:p w14:paraId="40430E96" w14:textId="77777777" w:rsidR="00455916" w:rsidRPr="001D6DE6" w:rsidRDefault="00455916" w:rsidP="00E31CE7">
            <w:pPr>
              <w:spacing w:after="120"/>
              <w:jc w:val="both"/>
              <w:rPr>
                <w:bCs/>
                <w:sz w:val="28"/>
                <w:szCs w:val="28"/>
              </w:rPr>
            </w:pPr>
            <w:r w:rsidRPr="001D6DE6">
              <w:rPr>
                <w:bCs/>
                <w:sz w:val="28"/>
                <w:szCs w:val="28"/>
              </w:rPr>
              <w:t>Trung tâm phục vụ hành chính công và Kiểm soát TTHC tỉnh Hưng Yên, số 02 đường Chùa Chuông, phường Hiến Nam, thành phố Hưng Yên, tỉnh Hưng Yên.</w:t>
            </w:r>
          </w:p>
          <w:p w14:paraId="67937678" w14:textId="77777777" w:rsidR="00455916" w:rsidRPr="001D6DE6" w:rsidRDefault="00455916" w:rsidP="00E31CE7">
            <w:pPr>
              <w:spacing w:after="120"/>
              <w:jc w:val="both"/>
              <w:rPr>
                <w:bCs/>
                <w:sz w:val="28"/>
                <w:szCs w:val="28"/>
                <w:lang w:val="vi-VN"/>
              </w:rPr>
            </w:pPr>
            <w:r w:rsidRPr="001D6DE6">
              <w:rPr>
                <w:bCs/>
                <w:sz w:val="28"/>
                <w:szCs w:val="28"/>
              </w:rPr>
              <w:t>- Nộp hồ sơ: Điểm tiếp nhận hồ sơ Sở Khoa học và Công nghệ</w:t>
            </w:r>
            <w:r w:rsidRPr="001D6DE6">
              <w:rPr>
                <w:bCs/>
                <w:sz w:val="28"/>
                <w:szCs w:val="28"/>
                <w:lang w:val="vi-VN"/>
              </w:rPr>
              <w:t>;</w:t>
            </w:r>
          </w:p>
          <w:p w14:paraId="1F34BB9A" w14:textId="77777777" w:rsidR="00455916" w:rsidRPr="001D6DE6" w:rsidRDefault="00455916" w:rsidP="00E31CE7">
            <w:pPr>
              <w:spacing w:after="120"/>
              <w:jc w:val="both"/>
              <w:rPr>
                <w:bCs/>
                <w:sz w:val="28"/>
                <w:szCs w:val="28"/>
                <w:lang w:val="vi-VN"/>
              </w:rPr>
            </w:pPr>
            <w:r w:rsidRPr="001D6DE6">
              <w:rPr>
                <w:bCs/>
                <w:sz w:val="28"/>
                <w:szCs w:val="28"/>
                <w:lang w:val="vi-VN"/>
              </w:rPr>
              <w:t>- Nhận kết quả: Điểm tra kết quả tập trung</w:t>
            </w:r>
          </w:p>
        </w:tc>
        <w:tc>
          <w:tcPr>
            <w:tcW w:w="1134" w:type="dxa"/>
          </w:tcPr>
          <w:p w14:paraId="450DCCE6" w14:textId="77777777" w:rsidR="00455916" w:rsidRPr="001D6DE6" w:rsidRDefault="00455916" w:rsidP="00E31CE7">
            <w:pPr>
              <w:spacing w:after="120"/>
              <w:jc w:val="both"/>
              <w:rPr>
                <w:bCs/>
                <w:sz w:val="28"/>
                <w:szCs w:val="28"/>
              </w:rPr>
            </w:pPr>
            <w:r w:rsidRPr="001D6DE6">
              <w:rPr>
                <w:bCs/>
                <w:sz w:val="28"/>
                <w:szCs w:val="28"/>
              </w:rPr>
              <w:t>Không</w:t>
            </w:r>
          </w:p>
        </w:tc>
        <w:tc>
          <w:tcPr>
            <w:tcW w:w="851" w:type="dxa"/>
          </w:tcPr>
          <w:p w14:paraId="2E68288A" w14:textId="47F2D3AD" w:rsidR="00455916" w:rsidRPr="001D6DE6" w:rsidRDefault="00455916" w:rsidP="00E23300">
            <w:pPr>
              <w:spacing w:after="120"/>
              <w:jc w:val="center"/>
              <w:rPr>
                <w:bCs/>
                <w:sz w:val="28"/>
                <w:szCs w:val="28"/>
              </w:rPr>
            </w:pPr>
          </w:p>
        </w:tc>
        <w:tc>
          <w:tcPr>
            <w:tcW w:w="708" w:type="dxa"/>
          </w:tcPr>
          <w:p w14:paraId="6CE81391" w14:textId="49AF7BC6" w:rsidR="00455916" w:rsidRPr="001D6DE6" w:rsidRDefault="00455916" w:rsidP="00E31CE7">
            <w:pPr>
              <w:spacing w:after="120"/>
              <w:jc w:val="both"/>
              <w:rPr>
                <w:bCs/>
                <w:sz w:val="28"/>
                <w:szCs w:val="28"/>
              </w:rPr>
            </w:pPr>
            <w:r w:rsidRPr="001D6DE6">
              <w:rPr>
                <w:bCs/>
                <w:sz w:val="28"/>
                <w:szCs w:val="28"/>
              </w:rPr>
              <w:t>x</w:t>
            </w:r>
          </w:p>
        </w:tc>
        <w:tc>
          <w:tcPr>
            <w:tcW w:w="3969" w:type="dxa"/>
          </w:tcPr>
          <w:p w14:paraId="5611DAE9" w14:textId="77777777" w:rsidR="002657BF" w:rsidRPr="001D6DE6" w:rsidRDefault="002657BF" w:rsidP="0072039C">
            <w:pPr>
              <w:widowControl w:val="0"/>
              <w:spacing w:before="60" w:line="264" w:lineRule="auto"/>
              <w:jc w:val="both"/>
              <w:rPr>
                <w:spacing w:val="-2"/>
                <w:sz w:val="28"/>
                <w:szCs w:val="28"/>
              </w:rPr>
            </w:pPr>
            <w:r w:rsidRPr="001D6DE6">
              <w:rPr>
                <w:sz w:val="28"/>
                <w:szCs w:val="28"/>
              </w:rPr>
              <w:t xml:space="preserve">- </w:t>
            </w:r>
            <w:r w:rsidRPr="001D6DE6">
              <w:rPr>
                <w:spacing w:val="-2"/>
                <w:sz w:val="28"/>
                <w:szCs w:val="28"/>
              </w:rPr>
              <w:t>Luật Sở hữu trí tuệ số 50/2005/QH11 ngày 29/11/2005, được sửa đổi, bổ sung theo các Luật số 36/2009/QH12 ngày 19/6/2009, Luật số 42/2019/QH14 ngày 14/6/2019 và Luật số 07/2022/QH15 ngày 16/6/ 2022;</w:t>
            </w:r>
          </w:p>
          <w:p w14:paraId="37BFDCF0" w14:textId="7E5918BF" w:rsidR="00455916" w:rsidRPr="001D6DE6" w:rsidRDefault="00455916" w:rsidP="002657BF">
            <w:pPr>
              <w:widowControl w:val="0"/>
              <w:spacing w:before="60" w:line="264" w:lineRule="auto"/>
              <w:jc w:val="both"/>
              <w:rPr>
                <w:iCs/>
                <w:spacing w:val="-8"/>
                <w:sz w:val="28"/>
                <w:szCs w:val="28"/>
              </w:rPr>
            </w:pPr>
            <w:r w:rsidRPr="001D6DE6">
              <w:rPr>
                <w:sz w:val="28"/>
                <w:szCs w:val="28"/>
              </w:rPr>
              <w:t>- Nghị định số 65/2023/NĐ-CP.</w:t>
            </w:r>
          </w:p>
        </w:tc>
      </w:tr>
    </w:tbl>
    <w:p w14:paraId="4BEB438C" w14:textId="77777777" w:rsidR="008F5F10" w:rsidRPr="001D6DE6" w:rsidRDefault="008F5F10" w:rsidP="007A0A63">
      <w:pPr>
        <w:spacing w:after="120" w:line="240" w:lineRule="atLeast"/>
        <w:jc w:val="both"/>
        <w:rPr>
          <w:b/>
          <w:bCs/>
          <w:sz w:val="28"/>
          <w:szCs w:val="28"/>
          <w:lang w:val="vi-VN"/>
        </w:rPr>
      </w:pPr>
    </w:p>
    <w:p w14:paraId="1B8B23D5" w14:textId="77777777" w:rsidR="00A27483" w:rsidRPr="001D6DE6" w:rsidRDefault="00A27483" w:rsidP="007A0A63">
      <w:pPr>
        <w:spacing w:after="120" w:line="240" w:lineRule="atLeast"/>
        <w:jc w:val="both"/>
        <w:rPr>
          <w:b/>
          <w:bCs/>
          <w:sz w:val="28"/>
          <w:szCs w:val="28"/>
          <w:lang w:val="vi-VN"/>
        </w:rPr>
      </w:pPr>
      <w:r w:rsidRPr="001D6DE6">
        <w:rPr>
          <w:b/>
          <w:bCs/>
          <w:sz w:val="28"/>
          <w:szCs w:val="28"/>
          <w:lang w:val="vi-VN"/>
        </w:rPr>
        <w:lastRenderedPageBreak/>
        <w:t>II</w:t>
      </w:r>
      <w:r w:rsidR="00507671" w:rsidRPr="001D6DE6">
        <w:rPr>
          <w:b/>
          <w:bCs/>
          <w:sz w:val="28"/>
          <w:szCs w:val="28"/>
          <w:lang w:val="vi-VN"/>
        </w:rPr>
        <w:t xml:space="preserve">. </w:t>
      </w:r>
      <w:r w:rsidRPr="001D6DE6">
        <w:rPr>
          <w:b/>
          <w:bCs/>
          <w:sz w:val="28"/>
          <w:szCs w:val="28"/>
          <w:lang w:val="vi-VN"/>
        </w:rPr>
        <w:t>THỦ TỤC HÀNH CHÍNH BỊ BÃI BỎ</w:t>
      </w:r>
      <w:r w:rsidR="00507671" w:rsidRPr="001D6DE6">
        <w:rPr>
          <w:b/>
          <w:bCs/>
          <w:sz w:val="28"/>
          <w:szCs w:val="28"/>
          <w:lang w:val="vi-VN"/>
        </w:rPr>
        <w:t xml:space="preserve"> THUỘC THẨM QUYỀN GIẢI QUYẾT CẤP TỈNH</w:t>
      </w:r>
    </w:p>
    <w:tbl>
      <w:tblPr>
        <w:tblStyle w:val="TableGrid"/>
        <w:tblW w:w="15594" w:type="dxa"/>
        <w:tblInd w:w="-318" w:type="dxa"/>
        <w:tblLayout w:type="fixed"/>
        <w:tblLook w:val="04A0" w:firstRow="1" w:lastRow="0" w:firstColumn="1" w:lastColumn="0" w:noHBand="0" w:noVBand="1"/>
      </w:tblPr>
      <w:tblGrid>
        <w:gridCol w:w="568"/>
        <w:gridCol w:w="1418"/>
        <w:gridCol w:w="3827"/>
        <w:gridCol w:w="5103"/>
        <w:gridCol w:w="1843"/>
        <w:gridCol w:w="2835"/>
      </w:tblGrid>
      <w:tr w:rsidR="00A27483" w:rsidRPr="001D6DE6" w14:paraId="1D0C7622" w14:textId="77777777" w:rsidTr="00E31CE7">
        <w:tc>
          <w:tcPr>
            <w:tcW w:w="568" w:type="dxa"/>
            <w:vAlign w:val="center"/>
          </w:tcPr>
          <w:p w14:paraId="43EA7147" w14:textId="77777777" w:rsidR="00A27483" w:rsidRPr="001D6DE6" w:rsidRDefault="004C27A2" w:rsidP="003175BE">
            <w:pPr>
              <w:spacing w:line="240" w:lineRule="atLeast"/>
              <w:jc w:val="center"/>
              <w:rPr>
                <w:b/>
                <w:bCs/>
                <w:sz w:val="28"/>
                <w:szCs w:val="28"/>
                <w:lang w:val="vi-VN"/>
              </w:rPr>
            </w:pPr>
            <w:r w:rsidRPr="001D6DE6">
              <w:rPr>
                <w:b/>
                <w:bCs/>
                <w:sz w:val="28"/>
                <w:szCs w:val="28"/>
              </w:rPr>
              <w:t>S</w:t>
            </w:r>
            <w:r w:rsidRPr="001D6DE6">
              <w:rPr>
                <w:b/>
                <w:bCs/>
                <w:sz w:val="28"/>
                <w:szCs w:val="28"/>
                <w:lang w:val="vi-VN"/>
              </w:rPr>
              <w:t>tt</w:t>
            </w:r>
          </w:p>
        </w:tc>
        <w:tc>
          <w:tcPr>
            <w:tcW w:w="1418" w:type="dxa"/>
            <w:vAlign w:val="center"/>
          </w:tcPr>
          <w:p w14:paraId="140894E6" w14:textId="77777777" w:rsidR="003175BE" w:rsidRPr="001D6DE6" w:rsidRDefault="00A27483" w:rsidP="000961D4">
            <w:pPr>
              <w:spacing w:line="240" w:lineRule="atLeast"/>
              <w:jc w:val="center"/>
              <w:rPr>
                <w:b/>
                <w:bCs/>
                <w:sz w:val="28"/>
                <w:szCs w:val="28"/>
              </w:rPr>
            </w:pPr>
            <w:r w:rsidRPr="001D6DE6">
              <w:rPr>
                <w:b/>
                <w:bCs/>
                <w:sz w:val="28"/>
                <w:szCs w:val="28"/>
              </w:rPr>
              <w:t xml:space="preserve">Mã số </w:t>
            </w:r>
          </w:p>
          <w:p w14:paraId="284508CF" w14:textId="77777777" w:rsidR="00A27483" w:rsidRPr="001D6DE6" w:rsidRDefault="00A27483" w:rsidP="000961D4">
            <w:pPr>
              <w:spacing w:line="240" w:lineRule="atLeast"/>
              <w:jc w:val="center"/>
              <w:rPr>
                <w:b/>
                <w:bCs/>
                <w:sz w:val="28"/>
                <w:szCs w:val="28"/>
              </w:rPr>
            </w:pPr>
            <w:r w:rsidRPr="001D6DE6">
              <w:rPr>
                <w:b/>
                <w:bCs/>
                <w:sz w:val="28"/>
                <w:szCs w:val="28"/>
              </w:rPr>
              <w:t>hồ sơ</w:t>
            </w:r>
          </w:p>
        </w:tc>
        <w:tc>
          <w:tcPr>
            <w:tcW w:w="3827" w:type="dxa"/>
            <w:vAlign w:val="center"/>
          </w:tcPr>
          <w:p w14:paraId="7B6FAB16" w14:textId="77777777" w:rsidR="00A27483" w:rsidRPr="001D6DE6" w:rsidRDefault="00A27483" w:rsidP="00192809">
            <w:pPr>
              <w:spacing w:line="240" w:lineRule="atLeast"/>
              <w:jc w:val="center"/>
              <w:rPr>
                <w:b/>
                <w:bCs/>
                <w:sz w:val="28"/>
                <w:szCs w:val="28"/>
                <w:lang w:val="vi-VN"/>
              </w:rPr>
            </w:pPr>
            <w:r w:rsidRPr="001D6DE6">
              <w:rPr>
                <w:b/>
                <w:bCs/>
                <w:sz w:val="28"/>
                <w:szCs w:val="28"/>
              </w:rPr>
              <w:t xml:space="preserve">Tên </w:t>
            </w:r>
            <w:r w:rsidR="00192809" w:rsidRPr="001D6DE6">
              <w:rPr>
                <w:b/>
                <w:bCs/>
                <w:sz w:val="28"/>
                <w:szCs w:val="28"/>
              </w:rPr>
              <w:t>TTHC</w:t>
            </w:r>
          </w:p>
        </w:tc>
        <w:tc>
          <w:tcPr>
            <w:tcW w:w="5103" w:type="dxa"/>
            <w:vAlign w:val="center"/>
          </w:tcPr>
          <w:p w14:paraId="06036C8C" w14:textId="77777777" w:rsidR="00A27483" w:rsidRPr="001D6DE6" w:rsidRDefault="00A27483" w:rsidP="000961D4">
            <w:pPr>
              <w:spacing w:line="240" w:lineRule="atLeast"/>
              <w:jc w:val="center"/>
              <w:rPr>
                <w:b/>
                <w:bCs/>
                <w:sz w:val="28"/>
                <w:szCs w:val="28"/>
              </w:rPr>
            </w:pPr>
            <w:r w:rsidRPr="001D6DE6">
              <w:rPr>
                <w:b/>
                <w:bCs/>
                <w:sz w:val="28"/>
                <w:szCs w:val="28"/>
              </w:rPr>
              <w:t xml:space="preserve">Tên VBQPPL quy định </w:t>
            </w:r>
          </w:p>
          <w:p w14:paraId="4C67EC95" w14:textId="77777777" w:rsidR="00A27483" w:rsidRPr="001D6DE6" w:rsidRDefault="00A27483" w:rsidP="000961D4">
            <w:pPr>
              <w:spacing w:line="240" w:lineRule="atLeast"/>
              <w:jc w:val="center"/>
              <w:rPr>
                <w:b/>
                <w:bCs/>
                <w:sz w:val="28"/>
                <w:szCs w:val="28"/>
              </w:rPr>
            </w:pPr>
            <w:r w:rsidRPr="001D6DE6">
              <w:rPr>
                <w:b/>
                <w:bCs/>
                <w:sz w:val="28"/>
                <w:szCs w:val="28"/>
              </w:rPr>
              <w:t>việc bãi bỏ TTHC</w:t>
            </w:r>
          </w:p>
        </w:tc>
        <w:tc>
          <w:tcPr>
            <w:tcW w:w="1843" w:type="dxa"/>
            <w:vAlign w:val="center"/>
          </w:tcPr>
          <w:p w14:paraId="49EBF309" w14:textId="77777777" w:rsidR="003175BE" w:rsidRPr="001D6DE6" w:rsidRDefault="00A27483" w:rsidP="000961D4">
            <w:pPr>
              <w:spacing w:line="240" w:lineRule="atLeast"/>
              <w:jc w:val="center"/>
              <w:rPr>
                <w:b/>
                <w:bCs/>
                <w:sz w:val="28"/>
                <w:szCs w:val="28"/>
              </w:rPr>
            </w:pPr>
            <w:r w:rsidRPr="001D6DE6">
              <w:rPr>
                <w:b/>
                <w:bCs/>
                <w:sz w:val="28"/>
                <w:szCs w:val="28"/>
              </w:rPr>
              <w:t xml:space="preserve">Cơ quan </w:t>
            </w:r>
          </w:p>
          <w:p w14:paraId="7BD7711D" w14:textId="77777777" w:rsidR="00A27483" w:rsidRPr="001D6DE6" w:rsidRDefault="00A27483" w:rsidP="000961D4">
            <w:pPr>
              <w:spacing w:line="240" w:lineRule="atLeast"/>
              <w:jc w:val="center"/>
              <w:rPr>
                <w:b/>
                <w:bCs/>
                <w:sz w:val="28"/>
                <w:szCs w:val="28"/>
              </w:rPr>
            </w:pPr>
            <w:r w:rsidRPr="001D6DE6">
              <w:rPr>
                <w:b/>
                <w:bCs/>
                <w:sz w:val="28"/>
                <w:szCs w:val="28"/>
              </w:rPr>
              <w:t>thực hiện</w:t>
            </w:r>
          </w:p>
        </w:tc>
        <w:tc>
          <w:tcPr>
            <w:tcW w:w="2835" w:type="dxa"/>
            <w:vAlign w:val="center"/>
          </w:tcPr>
          <w:p w14:paraId="131B655E" w14:textId="77777777" w:rsidR="00A27483" w:rsidRPr="001D6DE6" w:rsidRDefault="00A27483" w:rsidP="000961D4">
            <w:pPr>
              <w:spacing w:line="240" w:lineRule="atLeast"/>
              <w:jc w:val="center"/>
              <w:rPr>
                <w:b/>
                <w:bCs/>
                <w:sz w:val="28"/>
                <w:szCs w:val="28"/>
              </w:rPr>
            </w:pPr>
            <w:r w:rsidRPr="001D6DE6">
              <w:rPr>
                <w:b/>
                <w:bCs/>
                <w:sz w:val="28"/>
                <w:szCs w:val="28"/>
              </w:rPr>
              <w:t>Ghi chú</w:t>
            </w:r>
          </w:p>
        </w:tc>
      </w:tr>
      <w:tr w:rsidR="003175BE" w:rsidRPr="001D6DE6" w14:paraId="3F34F71F" w14:textId="77777777" w:rsidTr="00E31CE7">
        <w:tc>
          <w:tcPr>
            <w:tcW w:w="568" w:type="dxa"/>
          </w:tcPr>
          <w:p w14:paraId="021CA58F" w14:textId="77777777" w:rsidR="003175BE" w:rsidRPr="001D6DE6" w:rsidRDefault="003175BE" w:rsidP="003175BE">
            <w:pPr>
              <w:spacing w:line="240" w:lineRule="atLeast"/>
              <w:jc w:val="center"/>
              <w:rPr>
                <w:bCs/>
                <w:sz w:val="28"/>
                <w:szCs w:val="28"/>
              </w:rPr>
            </w:pPr>
            <w:r w:rsidRPr="001D6DE6">
              <w:rPr>
                <w:bCs/>
                <w:sz w:val="28"/>
                <w:szCs w:val="28"/>
              </w:rPr>
              <w:t>1</w:t>
            </w:r>
          </w:p>
        </w:tc>
        <w:tc>
          <w:tcPr>
            <w:tcW w:w="1418" w:type="dxa"/>
          </w:tcPr>
          <w:p w14:paraId="20082310" w14:textId="2A5C2173" w:rsidR="003175BE" w:rsidRPr="001D6DE6" w:rsidRDefault="003175BE" w:rsidP="003175BE">
            <w:pPr>
              <w:jc w:val="center"/>
              <w:rPr>
                <w:sz w:val="28"/>
                <w:szCs w:val="28"/>
              </w:rPr>
            </w:pPr>
            <w:r w:rsidRPr="001D6DE6">
              <w:rPr>
                <w:sz w:val="28"/>
                <w:szCs w:val="28"/>
                <w:lang w:val="vi-VN"/>
              </w:rPr>
              <w:t>1.00</w:t>
            </w:r>
            <w:r w:rsidR="00E52834" w:rsidRPr="001D6DE6">
              <w:rPr>
                <w:sz w:val="28"/>
                <w:szCs w:val="28"/>
              </w:rPr>
              <w:t>3542</w:t>
            </w:r>
          </w:p>
        </w:tc>
        <w:tc>
          <w:tcPr>
            <w:tcW w:w="3827" w:type="dxa"/>
          </w:tcPr>
          <w:p w14:paraId="7335D48F" w14:textId="1EB920D7" w:rsidR="003175BE" w:rsidRPr="001D6DE6" w:rsidRDefault="00455916" w:rsidP="003175BE">
            <w:pPr>
              <w:spacing w:before="60" w:after="60"/>
              <w:jc w:val="both"/>
              <w:rPr>
                <w:spacing w:val="-2"/>
                <w:sz w:val="28"/>
                <w:szCs w:val="28"/>
              </w:rPr>
            </w:pPr>
            <w:r w:rsidRPr="001D6DE6">
              <w:rPr>
                <w:sz w:val="28"/>
                <w:szCs w:val="28"/>
              </w:rPr>
              <w:t>C</w:t>
            </w:r>
            <w:r w:rsidR="00E52834" w:rsidRPr="001D6DE6">
              <w:rPr>
                <w:sz w:val="28"/>
                <w:szCs w:val="28"/>
              </w:rPr>
              <w:t>ấp giấy chứng nhận tổ chức đủ điều kiện hoạt động giám định sở hữu công nghiệp</w:t>
            </w:r>
          </w:p>
        </w:tc>
        <w:tc>
          <w:tcPr>
            <w:tcW w:w="5103" w:type="dxa"/>
          </w:tcPr>
          <w:p w14:paraId="7328682F" w14:textId="20CE795E" w:rsidR="003175BE" w:rsidRPr="001D6DE6" w:rsidRDefault="00E52834" w:rsidP="003175BE">
            <w:pPr>
              <w:spacing w:before="120" w:after="120"/>
              <w:jc w:val="both"/>
              <w:rPr>
                <w:b/>
                <w:bCs/>
                <w:color w:val="000000"/>
                <w:sz w:val="28"/>
                <w:szCs w:val="28"/>
              </w:rPr>
            </w:pPr>
            <w:r w:rsidRPr="001D6DE6">
              <w:rPr>
                <w:sz w:val="28"/>
                <w:szCs w:val="28"/>
              </w:rPr>
              <w:t>Nghị định 65/2023/NĐ-CP ngày 23 tháng 8 năm 2023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843" w:type="dxa"/>
          </w:tcPr>
          <w:p w14:paraId="7031C530" w14:textId="77777777" w:rsidR="003175BE" w:rsidRPr="001D6DE6" w:rsidRDefault="003175BE" w:rsidP="003175BE">
            <w:pPr>
              <w:spacing w:line="240" w:lineRule="atLeast"/>
              <w:jc w:val="both"/>
              <w:rPr>
                <w:bCs/>
                <w:sz w:val="28"/>
                <w:szCs w:val="28"/>
                <w:lang w:val="vi-VN"/>
              </w:rPr>
            </w:pPr>
            <w:r w:rsidRPr="001D6DE6">
              <w:rPr>
                <w:bCs/>
                <w:sz w:val="28"/>
                <w:szCs w:val="28"/>
                <w:lang w:val="vi-VN"/>
              </w:rPr>
              <w:t>Sở Khoa học và Công nghệ</w:t>
            </w:r>
          </w:p>
        </w:tc>
        <w:tc>
          <w:tcPr>
            <w:tcW w:w="2835" w:type="dxa"/>
          </w:tcPr>
          <w:p w14:paraId="4066B4DA" w14:textId="3402A197" w:rsidR="003175BE" w:rsidRPr="0020660F" w:rsidRDefault="00F408DA" w:rsidP="003175BE">
            <w:pPr>
              <w:spacing w:line="240" w:lineRule="atLeast"/>
              <w:jc w:val="both"/>
              <w:rPr>
                <w:b/>
                <w:color w:val="FF0000"/>
                <w:sz w:val="28"/>
                <w:szCs w:val="28"/>
                <w:lang w:val="vi-VN"/>
              </w:rPr>
            </w:pPr>
            <w:r w:rsidRPr="0020660F">
              <w:rPr>
                <w:iCs/>
                <w:sz w:val="28"/>
                <w:szCs w:val="28"/>
                <w:lang w:val="nb-NO"/>
              </w:rPr>
              <w:t>Số thứ tự 1 mục III</w:t>
            </w:r>
            <w:r w:rsidRPr="0020660F">
              <w:rPr>
                <w:iCs/>
                <w:sz w:val="28"/>
                <w:szCs w:val="28"/>
                <w:lang w:val="vi-VN"/>
              </w:rPr>
              <w:t>,</w:t>
            </w:r>
            <w:r w:rsidRPr="0020660F">
              <w:rPr>
                <w:iCs/>
                <w:sz w:val="28"/>
                <w:szCs w:val="28"/>
                <w:lang w:val="nb-NO"/>
              </w:rPr>
              <w:t xml:space="preserve"> lĩnh vực </w:t>
            </w:r>
            <w:r w:rsidRPr="0020660F">
              <w:rPr>
                <w:iCs/>
                <w:sz w:val="28"/>
                <w:szCs w:val="28"/>
                <w:lang w:val="vi-VN"/>
              </w:rPr>
              <w:t>khoa học và công nghệ</w:t>
            </w:r>
            <w:r w:rsidRPr="0020660F">
              <w:rPr>
                <w:iCs/>
                <w:sz w:val="28"/>
                <w:szCs w:val="28"/>
                <w:lang w:val="nb-NO"/>
              </w:rPr>
              <w:t xml:space="preserve"> tại Quyết định số 3049/QĐ-UBND ngày 31/12/2020 của Chủ tịch UBND tỉnh Hưng Yên</w:t>
            </w:r>
          </w:p>
        </w:tc>
      </w:tr>
      <w:tr w:rsidR="003175BE" w:rsidRPr="001D6DE6" w14:paraId="78D4E70E" w14:textId="77777777" w:rsidTr="00E31CE7">
        <w:tc>
          <w:tcPr>
            <w:tcW w:w="568" w:type="dxa"/>
          </w:tcPr>
          <w:p w14:paraId="6DF937A0" w14:textId="77777777" w:rsidR="003175BE" w:rsidRPr="001D6DE6" w:rsidRDefault="003175BE" w:rsidP="003175BE">
            <w:pPr>
              <w:spacing w:before="120" w:after="120"/>
              <w:jc w:val="center"/>
              <w:rPr>
                <w:color w:val="000000"/>
                <w:sz w:val="28"/>
                <w:szCs w:val="28"/>
              </w:rPr>
            </w:pPr>
            <w:r w:rsidRPr="001D6DE6">
              <w:rPr>
                <w:color w:val="000000"/>
                <w:sz w:val="28"/>
                <w:szCs w:val="28"/>
              </w:rPr>
              <w:t>2</w:t>
            </w:r>
          </w:p>
        </w:tc>
        <w:tc>
          <w:tcPr>
            <w:tcW w:w="1418" w:type="dxa"/>
          </w:tcPr>
          <w:p w14:paraId="0CD7ED63" w14:textId="32C0D1CB" w:rsidR="003175BE" w:rsidRPr="001D6DE6" w:rsidRDefault="003175BE" w:rsidP="003175BE">
            <w:pPr>
              <w:spacing w:before="120" w:after="120"/>
              <w:jc w:val="both"/>
              <w:rPr>
                <w:color w:val="000000"/>
                <w:sz w:val="28"/>
                <w:szCs w:val="28"/>
              </w:rPr>
            </w:pPr>
            <w:r w:rsidRPr="001D6DE6">
              <w:rPr>
                <w:sz w:val="28"/>
                <w:szCs w:val="28"/>
                <w:lang w:val="vi-VN"/>
              </w:rPr>
              <w:t>2.001</w:t>
            </w:r>
            <w:r w:rsidR="00A26764" w:rsidRPr="001D6DE6">
              <w:rPr>
                <w:sz w:val="28"/>
                <w:szCs w:val="28"/>
              </w:rPr>
              <w:t>483</w:t>
            </w:r>
          </w:p>
        </w:tc>
        <w:tc>
          <w:tcPr>
            <w:tcW w:w="3827" w:type="dxa"/>
          </w:tcPr>
          <w:p w14:paraId="52BAB6F8" w14:textId="054B86BA" w:rsidR="003175BE" w:rsidRPr="001D6DE6" w:rsidRDefault="00455916" w:rsidP="003175BE">
            <w:pPr>
              <w:spacing w:before="60" w:after="60"/>
              <w:jc w:val="both"/>
              <w:rPr>
                <w:spacing w:val="-4"/>
                <w:sz w:val="28"/>
                <w:szCs w:val="28"/>
              </w:rPr>
            </w:pPr>
            <w:r w:rsidRPr="001D6DE6">
              <w:rPr>
                <w:sz w:val="28"/>
                <w:szCs w:val="28"/>
              </w:rPr>
              <w:t>C</w:t>
            </w:r>
            <w:r w:rsidR="00E52834" w:rsidRPr="001D6DE6">
              <w:rPr>
                <w:sz w:val="28"/>
                <w:szCs w:val="28"/>
              </w:rPr>
              <w:t xml:space="preserve">ấp lại giấy chứng nhận tổ chức đủ điều kiện hoạt động giám định sở hữu công nghiệp </w:t>
            </w:r>
          </w:p>
        </w:tc>
        <w:tc>
          <w:tcPr>
            <w:tcW w:w="5103" w:type="dxa"/>
          </w:tcPr>
          <w:p w14:paraId="600A3749" w14:textId="29F1BF4F" w:rsidR="003175BE" w:rsidRPr="001D6DE6" w:rsidRDefault="00E52834" w:rsidP="003175BE">
            <w:pPr>
              <w:spacing w:before="120" w:after="120"/>
              <w:jc w:val="both"/>
              <w:rPr>
                <w:b/>
                <w:bCs/>
                <w:color w:val="000000"/>
                <w:sz w:val="28"/>
                <w:szCs w:val="28"/>
              </w:rPr>
            </w:pPr>
            <w:r w:rsidRPr="001D6DE6">
              <w:rPr>
                <w:sz w:val="28"/>
                <w:szCs w:val="28"/>
              </w:rPr>
              <w:t>Nghị định 65/2023/NĐ-CP ngày 23 tháng 8 năm 2023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843" w:type="dxa"/>
          </w:tcPr>
          <w:p w14:paraId="02F7DAA4" w14:textId="77777777" w:rsidR="003175BE" w:rsidRPr="001D6DE6" w:rsidRDefault="003175BE" w:rsidP="003175BE">
            <w:pPr>
              <w:spacing w:line="240" w:lineRule="atLeast"/>
              <w:jc w:val="both"/>
              <w:rPr>
                <w:bCs/>
                <w:sz w:val="28"/>
                <w:szCs w:val="28"/>
                <w:lang w:val="vi-VN"/>
              </w:rPr>
            </w:pPr>
            <w:r w:rsidRPr="001D6DE6">
              <w:rPr>
                <w:bCs/>
                <w:sz w:val="28"/>
                <w:szCs w:val="28"/>
                <w:lang w:val="vi-VN"/>
              </w:rPr>
              <w:t>Sở Khoa học và Công nghệ</w:t>
            </w:r>
          </w:p>
        </w:tc>
        <w:tc>
          <w:tcPr>
            <w:tcW w:w="2835" w:type="dxa"/>
          </w:tcPr>
          <w:p w14:paraId="798B875D" w14:textId="75526621" w:rsidR="003175BE" w:rsidRPr="0020660F" w:rsidRDefault="00F408DA" w:rsidP="003175BE">
            <w:pPr>
              <w:spacing w:line="240" w:lineRule="atLeast"/>
              <w:jc w:val="both"/>
              <w:rPr>
                <w:b/>
                <w:color w:val="FF0000"/>
                <w:sz w:val="28"/>
                <w:szCs w:val="28"/>
                <w:lang w:val="vi-VN"/>
              </w:rPr>
            </w:pPr>
            <w:r w:rsidRPr="0020660F">
              <w:rPr>
                <w:iCs/>
                <w:sz w:val="28"/>
                <w:szCs w:val="28"/>
                <w:lang w:val="nb-NO"/>
              </w:rPr>
              <w:t>Số thứ tự 2 mục III</w:t>
            </w:r>
            <w:r w:rsidRPr="0020660F">
              <w:rPr>
                <w:iCs/>
                <w:sz w:val="28"/>
                <w:szCs w:val="28"/>
                <w:lang w:val="vi-VN"/>
              </w:rPr>
              <w:t>,</w:t>
            </w:r>
            <w:r w:rsidRPr="0020660F">
              <w:rPr>
                <w:iCs/>
                <w:sz w:val="28"/>
                <w:szCs w:val="28"/>
                <w:lang w:val="nb-NO"/>
              </w:rPr>
              <w:t xml:space="preserve"> lĩnh vực </w:t>
            </w:r>
            <w:r w:rsidRPr="0020660F">
              <w:rPr>
                <w:iCs/>
                <w:sz w:val="28"/>
                <w:szCs w:val="28"/>
                <w:lang w:val="vi-VN"/>
              </w:rPr>
              <w:t>khoa học và công nghệ</w:t>
            </w:r>
            <w:r w:rsidRPr="0020660F">
              <w:rPr>
                <w:iCs/>
                <w:sz w:val="28"/>
                <w:szCs w:val="28"/>
                <w:lang w:val="nb-NO"/>
              </w:rPr>
              <w:t xml:space="preserve"> tại Quyết định số 3049/QĐ-UBND ngày 31/12/2020 của Chủ tịch UBND tỉnh Hưng Yên</w:t>
            </w:r>
          </w:p>
        </w:tc>
      </w:tr>
    </w:tbl>
    <w:p w14:paraId="33116F03" w14:textId="77777777" w:rsidR="00A27483" w:rsidRPr="001D6DE6" w:rsidRDefault="00A27483" w:rsidP="00A27483">
      <w:pPr>
        <w:spacing w:line="240" w:lineRule="atLeast"/>
        <w:ind w:firstLine="720"/>
        <w:jc w:val="both"/>
        <w:rPr>
          <w:b/>
          <w:bCs/>
          <w:sz w:val="28"/>
          <w:szCs w:val="28"/>
        </w:rPr>
      </w:pPr>
    </w:p>
    <w:p w14:paraId="3EDCA45A" w14:textId="77777777" w:rsidR="002D7A16" w:rsidRPr="001D6DE6" w:rsidRDefault="002D7A16" w:rsidP="00657E04">
      <w:pPr>
        <w:spacing w:after="60" w:line="276" w:lineRule="auto"/>
        <w:jc w:val="center"/>
        <w:rPr>
          <w:b/>
          <w:bCs/>
          <w:sz w:val="28"/>
          <w:szCs w:val="28"/>
        </w:rPr>
        <w:sectPr w:rsidR="002D7A16" w:rsidRPr="001D6DE6" w:rsidSect="007A0A63">
          <w:headerReference w:type="default" r:id="rId8"/>
          <w:pgSz w:w="16840" w:h="11907" w:orient="landscape" w:code="9"/>
          <w:pgMar w:top="1134" w:right="1134" w:bottom="1134" w:left="1134" w:header="720" w:footer="720" w:gutter="0"/>
          <w:cols w:space="720"/>
          <w:titlePg/>
          <w:docGrid w:linePitch="360"/>
        </w:sectPr>
      </w:pPr>
    </w:p>
    <w:p w14:paraId="2E6B4270" w14:textId="756C1CCE" w:rsidR="00F52701" w:rsidRPr="001D6DE6" w:rsidRDefault="00F52701" w:rsidP="00B31031">
      <w:pPr>
        <w:spacing w:after="60" w:line="276" w:lineRule="auto"/>
        <w:jc w:val="center"/>
        <w:rPr>
          <w:b/>
          <w:bCs/>
          <w:color w:val="FF0000"/>
          <w:spacing w:val="-2"/>
          <w:sz w:val="28"/>
          <w:szCs w:val="28"/>
          <w:lang w:val="vi-VN"/>
        </w:rPr>
      </w:pPr>
    </w:p>
    <w:sectPr w:rsidR="00F52701" w:rsidRPr="001D6DE6" w:rsidSect="00A2719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61132" w14:textId="77777777" w:rsidR="00FA0072" w:rsidRDefault="00FA0072" w:rsidP="00657E04">
      <w:r>
        <w:separator/>
      </w:r>
    </w:p>
  </w:endnote>
  <w:endnote w:type="continuationSeparator" w:id="0">
    <w:p w14:paraId="0F79BD37" w14:textId="77777777" w:rsidR="00FA0072" w:rsidRDefault="00FA0072" w:rsidP="006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83440" w14:textId="77777777" w:rsidR="00FA0072" w:rsidRDefault="00FA0072" w:rsidP="00657E04">
      <w:r>
        <w:separator/>
      </w:r>
    </w:p>
  </w:footnote>
  <w:footnote w:type="continuationSeparator" w:id="0">
    <w:p w14:paraId="0D011261" w14:textId="77777777" w:rsidR="00FA0072" w:rsidRDefault="00FA0072" w:rsidP="0065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79124"/>
      <w:docPartObj>
        <w:docPartGallery w:val="Page Numbers (Top of Page)"/>
        <w:docPartUnique/>
      </w:docPartObj>
    </w:sdtPr>
    <w:sdtEndPr>
      <w:rPr>
        <w:noProof/>
      </w:rPr>
    </w:sdtEndPr>
    <w:sdtContent>
      <w:p w14:paraId="50966FC6" w14:textId="2D5F9337" w:rsidR="000961D4" w:rsidRDefault="000961D4">
        <w:pPr>
          <w:pStyle w:val="Header"/>
          <w:jc w:val="center"/>
        </w:pPr>
        <w:r>
          <w:fldChar w:fldCharType="begin"/>
        </w:r>
        <w:r>
          <w:instrText xml:space="preserve"> PAGE   \* MERGEFORMAT </w:instrText>
        </w:r>
        <w:r>
          <w:fldChar w:fldCharType="separate"/>
        </w:r>
        <w:r w:rsidR="009510A6">
          <w:rPr>
            <w:noProof/>
          </w:rPr>
          <w:t>3</w:t>
        </w:r>
        <w:r>
          <w:rPr>
            <w:noProof/>
          </w:rPr>
          <w:fldChar w:fldCharType="end"/>
        </w:r>
      </w:p>
    </w:sdtContent>
  </w:sdt>
  <w:p w14:paraId="364AD2DA" w14:textId="77777777" w:rsidR="000961D4" w:rsidRDefault="00096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3"/>
    <w:rsid w:val="00006023"/>
    <w:rsid w:val="0001644F"/>
    <w:rsid w:val="00024D17"/>
    <w:rsid w:val="00027CC5"/>
    <w:rsid w:val="00040E63"/>
    <w:rsid w:val="00046812"/>
    <w:rsid w:val="00090D18"/>
    <w:rsid w:val="000961D4"/>
    <w:rsid w:val="000A0737"/>
    <w:rsid w:val="000D692B"/>
    <w:rsid w:val="000D71E2"/>
    <w:rsid w:val="001326A4"/>
    <w:rsid w:val="001418BC"/>
    <w:rsid w:val="00147563"/>
    <w:rsid w:val="001663B7"/>
    <w:rsid w:val="00166A9D"/>
    <w:rsid w:val="00171C9B"/>
    <w:rsid w:val="00183514"/>
    <w:rsid w:val="00192809"/>
    <w:rsid w:val="001956C9"/>
    <w:rsid w:val="001B3157"/>
    <w:rsid w:val="001B5975"/>
    <w:rsid w:val="001D6DE6"/>
    <w:rsid w:val="0020660F"/>
    <w:rsid w:val="00212342"/>
    <w:rsid w:val="00233706"/>
    <w:rsid w:val="00233875"/>
    <w:rsid w:val="00250AFF"/>
    <w:rsid w:val="002657BF"/>
    <w:rsid w:val="002959DA"/>
    <w:rsid w:val="00297420"/>
    <w:rsid w:val="002A4F83"/>
    <w:rsid w:val="002B59CD"/>
    <w:rsid w:val="002C1D1D"/>
    <w:rsid w:val="002C75BD"/>
    <w:rsid w:val="002D7A16"/>
    <w:rsid w:val="00307ABC"/>
    <w:rsid w:val="003175BE"/>
    <w:rsid w:val="0032293C"/>
    <w:rsid w:val="003336A0"/>
    <w:rsid w:val="00360C8A"/>
    <w:rsid w:val="00387D0C"/>
    <w:rsid w:val="003C6E33"/>
    <w:rsid w:val="003D1A1E"/>
    <w:rsid w:val="00413111"/>
    <w:rsid w:val="0041459D"/>
    <w:rsid w:val="00430F2C"/>
    <w:rsid w:val="004408C5"/>
    <w:rsid w:val="00444A78"/>
    <w:rsid w:val="00455916"/>
    <w:rsid w:val="004A15AF"/>
    <w:rsid w:val="004B14BA"/>
    <w:rsid w:val="004C27A2"/>
    <w:rsid w:val="004F4433"/>
    <w:rsid w:val="005029B9"/>
    <w:rsid w:val="00507671"/>
    <w:rsid w:val="00520DEB"/>
    <w:rsid w:val="00534D0C"/>
    <w:rsid w:val="00537852"/>
    <w:rsid w:val="005475F2"/>
    <w:rsid w:val="00575216"/>
    <w:rsid w:val="00583A01"/>
    <w:rsid w:val="005E286A"/>
    <w:rsid w:val="005F502B"/>
    <w:rsid w:val="005F7352"/>
    <w:rsid w:val="00657E04"/>
    <w:rsid w:val="006A4B69"/>
    <w:rsid w:val="006B2992"/>
    <w:rsid w:val="006C57CB"/>
    <w:rsid w:val="006D2FC0"/>
    <w:rsid w:val="006D31F6"/>
    <w:rsid w:val="0072039C"/>
    <w:rsid w:val="00785A43"/>
    <w:rsid w:val="007A0A63"/>
    <w:rsid w:val="007F5F11"/>
    <w:rsid w:val="00801960"/>
    <w:rsid w:val="00820827"/>
    <w:rsid w:val="00833DEE"/>
    <w:rsid w:val="00842FA5"/>
    <w:rsid w:val="008B5527"/>
    <w:rsid w:val="008F02ED"/>
    <w:rsid w:val="008F5F10"/>
    <w:rsid w:val="00915ACB"/>
    <w:rsid w:val="009510A6"/>
    <w:rsid w:val="00951F37"/>
    <w:rsid w:val="009574B0"/>
    <w:rsid w:val="009C680A"/>
    <w:rsid w:val="00A26764"/>
    <w:rsid w:val="00A27198"/>
    <w:rsid w:val="00A27263"/>
    <w:rsid w:val="00A27483"/>
    <w:rsid w:val="00A43435"/>
    <w:rsid w:val="00A54AAC"/>
    <w:rsid w:val="00A82A4B"/>
    <w:rsid w:val="00AA15CD"/>
    <w:rsid w:val="00AC13CD"/>
    <w:rsid w:val="00AC618F"/>
    <w:rsid w:val="00AE4D3F"/>
    <w:rsid w:val="00AF7DDC"/>
    <w:rsid w:val="00B1070D"/>
    <w:rsid w:val="00B22EF4"/>
    <w:rsid w:val="00B30A45"/>
    <w:rsid w:val="00B31031"/>
    <w:rsid w:val="00B74E9F"/>
    <w:rsid w:val="00C23546"/>
    <w:rsid w:val="00C3698E"/>
    <w:rsid w:val="00C635DF"/>
    <w:rsid w:val="00C7182D"/>
    <w:rsid w:val="00CC0B96"/>
    <w:rsid w:val="00CD332F"/>
    <w:rsid w:val="00D211BA"/>
    <w:rsid w:val="00D512ED"/>
    <w:rsid w:val="00D61D25"/>
    <w:rsid w:val="00E01D08"/>
    <w:rsid w:val="00E05C4A"/>
    <w:rsid w:val="00E23300"/>
    <w:rsid w:val="00E31CE7"/>
    <w:rsid w:val="00E52834"/>
    <w:rsid w:val="00E54B76"/>
    <w:rsid w:val="00E631CE"/>
    <w:rsid w:val="00E84FB7"/>
    <w:rsid w:val="00E86D36"/>
    <w:rsid w:val="00F119E5"/>
    <w:rsid w:val="00F1772F"/>
    <w:rsid w:val="00F20FA7"/>
    <w:rsid w:val="00F408DA"/>
    <w:rsid w:val="00F52701"/>
    <w:rsid w:val="00F654C9"/>
    <w:rsid w:val="00FA0072"/>
    <w:rsid w:val="00FA0543"/>
    <w:rsid w:val="00FB57A9"/>
    <w:rsid w:val="00FC33AC"/>
    <w:rsid w:val="00FE4953"/>
    <w:rsid w:val="00FE4E1C"/>
    <w:rsid w:val="00FE5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0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04"/>
    <w:pPr>
      <w:tabs>
        <w:tab w:val="center" w:pos="4680"/>
        <w:tab w:val="right" w:pos="9360"/>
      </w:tabs>
    </w:pPr>
  </w:style>
  <w:style w:type="character" w:customStyle="1" w:styleId="HeaderChar">
    <w:name w:val="Header Char"/>
    <w:basedOn w:val="DefaultParagraphFont"/>
    <w:link w:val="Header"/>
    <w:uiPriority w:val="99"/>
    <w:rsid w:val="00657E04"/>
    <w:rPr>
      <w:rFonts w:eastAsia="Times New Roman" w:cs="Times New Roman"/>
      <w:sz w:val="24"/>
      <w:szCs w:val="24"/>
    </w:rPr>
  </w:style>
  <w:style w:type="paragraph" w:styleId="Footer">
    <w:name w:val="footer"/>
    <w:basedOn w:val="Normal"/>
    <w:link w:val="FooterChar"/>
    <w:uiPriority w:val="99"/>
    <w:unhideWhenUsed/>
    <w:rsid w:val="00657E04"/>
    <w:pPr>
      <w:tabs>
        <w:tab w:val="center" w:pos="4680"/>
        <w:tab w:val="right" w:pos="9360"/>
      </w:tabs>
    </w:pPr>
  </w:style>
  <w:style w:type="character" w:customStyle="1" w:styleId="FooterChar">
    <w:name w:val="Footer Char"/>
    <w:basedOn w:val="DefaultParagraphFont"/>
    <w:link w:val="Footer"/>
    <w:uiPriority w:val="99"/>
    <w:rsid w:val="00657E04"/>
    <w:rPr>
      <w:rFonts w:eastAsia="Times New Roman" w:cs="Times New Roman"/>
      <w:sz w:val="24"/>
      <w:szCs w:val="24"/>
    </w:rPr>
  </w:style>
  <w:style w:type="character" w:customStyle="1" w:styleId="CommentTextChar">
    <w:name w:val="Comment Text Char"/>
    <w:link w:val="CommentText"/>
    <w:semiHidden/>
    <w:rsid w:val="00583A01"/>
    <w:rPr>
      <w:rFonts w:eastAsia="Times New Roman"/>
    </w:rPr>
  </w:style>
  <w:style w:type="paragraph" w:styleId="CommentText">
    <w:name w:val="annotation text"/>
    <w:basedOn w:val="Normal"/>
    <w:link w:val="CommentTextChar"/>
    <w:semiHidden/>
    <w:rsid w:val="00583A01"/>
    <w:rPr>
      <w:rFonts w:cstheme="minorBidi"/>
      <w:sz w:val="28"/>
      <w:szCs w:val="22"/>
    </w:rPr>
  </w:style>
  <w:style w:type="character" w:customStyle="1" w:styleId="CommentTextChar1">
    <w:name w:val="Comment Text Char1"/>
    <w:basedOn w:val="DefaultParagraphFont"/>
    <w:uiPriority w:val="99"/>
    <w:semiHidden/>
    <w:rsid w:val="00583A01"/>
    <w:rPr>
      <w:rFonts w:eastAsia="Times New Roman" w:cs="Times New Roman"/>
      <w:sz w:val="20"/>
      <w:szCs w:val="20"/>
    </w:rPr>
  </w:style>
  <w:style w:type="character" w:styleId="CommentReference">
    <w:name w:val="annotation reference"/>
    <w:semiHidden/>
    <w:rsid w:val="00583A01"/>
    <w:rPr>
      <w:sz w:val="16"/>
      <w:szCs w:val="16"/>
    </w:rPr>
  </w:style>
  <w:style w:type="paragraph" w:styleId="FootnoteText">
    <w:name w:val="footnote text"/>
    <w:basedOn w:val="Normal"/>
    <w:link w:val="FootnoteTextChar"/>
    <w:rsid w:val="00583A01"/>
    <w:rPr>
      <w:sz w:val="20"/>
      <w:szCs w:val="20"/>
    </w:rPr>
  </w:style>
  <w:style w:type="character" w:customStyle="1" w:styleId="FootnoteTextChar">
    <w:name w:val="Footnote Text Char"/>
    <w:basedOn w:val="DefaultParagraphFont"/>
    <w:link w:val="FootnoteText"/>
    <w:rsid w:val="00583A01"/>
    <w:rPr>
      <w:rFonts w:eastAsia="Times New Roman" w:cs="Times New Roman"/>
      <w:sz w:val="20"/>
      <w:szCs w:val="20"/>
    </w:rPr>
  </w:style>
  <w:style w:type="character" w:styleId="FootnoteReference">
    <w:name w:val="footnote reference"/>
    <w:rsid w:val="00583A01"/>
    <w:rPr>
      <w:vertAlign w:val="superscript"/>
    </w:rPr>
  </w:style>
  <w:style w:type="table" w:styleId="TableGrid">
    <w:name w:val="Table Grid"/>
    <w:basedOn w:val="TableNormal"/>
    <w:uiPriority w:val="39"/>
    <w:rsid w:val="002D7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FB7"/>
    <w:pPr>
      <w:ind w:left="720"/>
      <w:contextualSpacing/>
    </w:pPr>
  </w:style>
  <w:style w:type="paragraph" w:styleId="NormalWeb">
    <w:name w:val="Normal (Web)"/>
    <w:basedOn w:val="Normal"/>
    <w:link w:val="NormalWebChar"/>
    <w:uiPriority w:val="99"/>
    <w:rsid w:val="00360C8A"/>
    <w:pPr>
      <w:spacing w:before="100" w:beforeAutospacing="1" w:after="100" w:afterAutospacing="1"/>
    </w:pPr>
    <w:rPr>
      <w:rFonts w:ascii="Verdana" w:hAnsi="Verdana"/>
    </w:rPr>
  </w:style>
  <w:style w:type="character" w:customStyle="1" w:styleId="fontstyle21">
    <w:name w:val="fontstyle21"/>
    <w:rsid w:val="00360C8A"/>
    <w:rPr>
      <w:rFonts w:ascii="TimesNewRomanPSMT" w:hAnsi="TimesNewRomanPSMT" w:hint="default"/>
      <w:b w:val="0"/>
      <w:bCs w:val="0"/>
      <w:i w:val="0"/>
      <w:iCs w:val="0"/>
      <w:color w:val="000000"/>
      <w:sz w:val="28"/>
      <w:szCs w:val="28"/>
    </w:rPr>
  </w:style>
  <w:style w:type="character" w:customStyle="1" w:styleId="fontstyle01">
    <w:name w:val="fontstyle01"/>
    <w:rsid w:val="00360C8A"/>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rsid w:val="00360C8A"/>
    <w:rPr>
      <w:color w:val="0000FF"/>
      <w:u w:val="single"/>
    </w:rPr>
  </w:style>
  <w:style w:type="character" w:customStyle="1" w:styleId="NormalWebChar">
    <w:name w:val="Normal (Web) Char"/>
    <w:link w:val="NormalWeb"/>
    <w:uiPriority w:val="99"/>
    <w:rsid w:val="00360C8A"/>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0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04"/>
    <w:pPr>
      <w:tabs>
        <w:tab w:val="center" w:pos="4680"/>
        <w:tab w:val="right" w:pos="9360"/>
      </w:tabs>
    </w:pPr>
  </w:style>
  <w:style w:type="character" w:customStyle="1" w:styleId="HeaderChar">
    <w:name w:val="Header Char"/>
    <w:basedOn w:val="DefaultParagraphFont"/>
    <w:link w:val="Header"/>
    <w:uiPriority w:val="99"/>
    <w:rsid w:val="00657E04"/>
    <w:rPr>
      <w:rFonts w:eastAsia="Times New Roman" w:cs="Times New Roman"/>
      <w:sz w:val="24"/>
      <w:szCs w:val="24"/>
    </w:rPr>
  </w:style>
  <w:style w:type="paragraph" w:styleId="Footer">
    <w:name w:val="footer"/>
    <w:basedOn w:val="Normal"/>
    <w:link w:val="FooterChar"/>
    <w:uiPriority w:val="99"/>
    <w:unhideWhenUsed/>
    <w:rsid w:val="00657E04"/>
    <w:pPr>
      <w:tabs>
        <w:tab w:val="center" w:pos="4680"/>
        <w:tab w:val="right" w:pos="9360"/>
      </w:tabs>
    </w:pPr>
  </w:style>
  <w:style w:type="character" w:customStyle="1" w:styleId="FooterChar">
    <w:name w:val="Footer Char"/>
    <w:basedOn w:val="DefaultParagraphFont"/>
    <w:link w:val="Footer"/>
    <w:uiPriority w:val="99"/>
    <w:rsid w:val="00657E04"/>
    <w:rPr>
      <w:rFonts w:eastAsia="Times New Roman" w:cs="Times New Roman"/>
      <w:sz w:val="24"/>
      <w:szCs w:val="24"/>
    </w:rPr>
  </w:style>
  <w:style w:type="character" w:customStyle="1" w:styleId="CommentTextChar">
    <w:name w:val="Comment Text Char"/>
    <w:link w:val="CommentText"/>
    <w:semiHidden/>
    <w:rsid w:val="00583A01"/>
    <w:rPr>
      <w:rFonts w:eastAsia="Times New Roman"/>
    </w:rPr>
  </w:style>
  <w:style w:type="paragraph" w:styleId="CommentText">
    <w:name w:val="annotation text"/>
    <w:basedOn w:val="Normal"/>
    <w:link w:val="CommentTextChar"/>
    <w:semiHidden/>
    <w:rsid w:val="00583A01"/>
    <w:rPr>
      <w:rFonts w:cstheme="minorBidi"/>
      <w:sz w:val="28"/>
      <w:szCs w:val="22"/>
    </w:rPr>
  </w:style>
  <w:style w:type="character" w:customStyle="1" w:styleId="CommentTextChar1">
    <w:name w:val="Comment Text Char1"/>
    <w:basedOn w:val="DefaultParagraphFont"/>
    <w:uiPriority w:val="99"/>
    <w:semiHidden/>
    <w:rsid w:val="00583A01"/>
    <w:rPr>
      <w:rFonts w:eastAsia="Times New Roman" w:cs="Times New Roman"/>
      <w:sz w:val="20"/>
      <w:szCs w:val="20"/>
    </w:rPr>
  </w:style>
  <w:style w:type="character" w:styleId="CommentReference">
    <w:name w:val="annotation reference"/>
    <w:semiHidden/>
    <w:rsid w:val="00583A01"/>
    <w:rPr>
      <w:sz w:val="16"/>
      <w:szCs w:val="16"/>
    </w:rPr>
  </w:style>
  <w:style w:type="paragraph" w:styleId="FootnoteText">
    <w:name w:val="footnote text"/>
    <w:basedOn w:val="Normal"/>
    <w:link w:val="FootnoteTextChar"/>
    <w:rsid w:val="00583A01"/>
    <w:rPr>
      <w:sz w:val="20"/>
      <w:szCs w:val="20"/>
    </w:rPr>
  </w:style>
  <w:style w:type="character" w:customStyle="1" w:styleId="FootnoteTextChar">
    <w:name w:val="Footnote Text Char"/>
    <w:basedOn w:val="DefaultParagraphFont"/>
    <w:link w:val="FootnoteText"/>
    <w:rsid w:val="00583A01"/>
    <w:rPr>
      <w:rFonts w:eastAsia="Times New Roman" w:cs="Times New Roman"/>
      <w:sz w:val="20"/>
      <w:szCs w:val="20"/>
    </w:rPr>
  </w:style>
  <w:style w:type="character" w:styleId="FootnoteReference">
    <w:name w:val="footnote reference"/>
    <w:rsid w:val="00583A01"/>
    <w:rPr>
      <w:vertAlign w:val="superscript"/>
    </w:rPr>
  </w:style>
  <w:style w:type="table" w:styleId="TableGrid">
    <w:name w:val="Table Grid"/>
    <w:basedOn w:val="TableNormal"/>
    <w:uiPriority w:val="39"/>
    <w:rsid w:val="002D7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FB7"/>
    <w:pPr>
      <w:ind w:left="720"/>
      <w:contextualSpacing/>
    </w:pPr>
  </w:style>
  <w:style w:type="paragraph" w:styleId="NormalWeb">
    <w:name w:val="Normal (Web)"/>
    <w:basedOn w:val="Normal"/>
    <w:link w:val="NormalWebChar"/>
    <w:uiPriority w:val="99"/>
    <w:rsid w:val="00360C8A"/>
    <w:pPr>
      <w:spacing w:before="100" w:beforeAutospacing="1" w:after="100" w:afterAutospacing="1"/>
    </w:pPr>
    <w:rPr>
      <w:rFonts w:ascii="Verdana" w:hAnsi="Verdana"/>
    </w:rPr>
  </w:style>
  <w:style w:type="character" w:customStyle="1" w:styleId="fontstyle21">
    <w:name w:val="fontstyle21"/>
    <w:rsid w:val="00360C8A"/>
    <w:rPr>
      <w:rFonts w:ascii="TimesNewRomanPSMT" w:hAnsi="TimesNewRomanPSMT" w:hint="default"/>
      <w:b w:val="0"/>
      <w:bCs w:val="0"/>
      <w:i w:val="0"/>
      <w:iCs w:val="0"/>
      <w:color w:val="000000"/>
      <w:sz w:val="28"/>
      <w:szCs w:val="28"/>
    </w:rPr>
  </w:style>
  <w:style w:type="character" w:customStyle="1" w:styleId="fontstyle01">
    <w:name w:val="fontstyle01"/>
    <w:rsid w:val="00360C8A"/>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rsid w:val="00360C8A"/>
    <w:rPr>
      <w:color w:val="0000FF"/>
      <w:u w:val="single"/>
    </w:rPr>
  </w:style>
  <w:style w:type="character" w:customStyle="1" w:styleId="NormalWebChar">
    <w:name w:val="Normal (Web) Char"/>
    <w:link w:val="NormalWeb"/>
    <w:uiPriority w:val="99"/>
    <w:rsid w:val="00360C8A"/>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A89A-7D6D-4473-8A9E-4DD7FE60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21</cp:revision>
  <dcterms:created xsi:type="dcterms:W3CDTF">2023-11-08T01:45:00Z</dcterms:created>
  <dcterms:modified xsi:type="dcterms:W3CDTF">2023-12-04T08:32:00Z</dcterms:modified>
</cp:coreProperties>
</file>