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19" w:rsidRPr="00BB5D9C" w:rsidRDefault="00D557A9" w:rsidP="00D557A9">
      <w:pPr>
        <w:jc w:val="center"/>
        <w:rPr>
          <w:b/>
          <w:sz w:val="26"/>
          <w:szCs w:val="26"/>
        </w:rPr>
      </w:pPr>
      <w:r w:rsidRPr="00BB5D9C">
        <w:rPr>
          <w:b/>
          <w:sz w:val="26"/>
          <w:szCs w:val="26"/>
          <w:lang w:val="vi-VN"/>
        </w:rPr>
        <w:t>DANH MỤC THỦ TỤC HÀNH CHÍNH</w:t>
      </w:r>
      <w:r w:rsidR="00DF374F" w:rsidRPr="00BB5D9C">
        <w:rPr>
          <w:b/>
          <w:sz w:val="26"/>
          <w:szCs w:val="26"/>
        </w:rPr>
        <w:t xml:space="preserve"> SỬA ĐỔI, BỔ SUNG </w:t>
      </w:r>
      <w:r w:rsidR="00C6258E">
        <w:rPr>
          <w:b/>
          <w:sz w:val="26"/>
          <w:szCs w:val="26"/>
        </w:rPr>
        <w:t>TRONG LĨNH VỰC DU LỊCH</w:t>
      </w:r>
    </w:p>
    <w:p w:rsidR="00D557A9" w:rsidRPr="00BB5D9C" w:rsidRDefault="00D557A9" w:rsidP="00D557A9">
      <w:pPr>
        <w:jc w:val="center"/>
        <w:rPr>
          <w:b/>
          <w:sz w:val="26"/>
          <w:szCs w:val="26"/>
        </w:rPr>
      </w:pPr>
      <w:r w:rsidRPr="00BB5D9C">
        <w:rPr>
          <w:b/>
          <w:sz w:val="26"/>
          <w:szCs w:val="26"/>
          <w:lang w:val="vi-VN"/>
        </w:rPr>
        <w:t xml:space="preserve">THUỘC </w:t>
      </w:r>
      <w:r w:rsidR="00DF0B26" w:rsidRPr="00BB5D9C">
        <w:rPr>
          <w:b/>
          <w:sz w:val="26"/>
          <w:szCs w:val="26"/>
        </w:rPr>
        <w:t>PHẠM VI CHỨC</w:t>
      </w:r>
      <w:r w:rsidR="002F400F" w:rsidRPr="00BB5D9C">
        <w:rPr>
          <w:b/>
          <w:sz w:val="26"/>
          <w:szCs w:val="26"/>
        </w:rPr>
        <w:t xml:space="preserve"> NĂNG QUẢN LÝ </w:t>
      </w:r>
      <w:r w:rsidRPr="00BB5D9C">
        <w:rPr>
          <w:b/>
          <w:sz w:val="26"/>
          <w:szCs w:val="26"/>
          <w:lang w:val="vi-VN"/>
        </w:rPr>
        <w:t xml:space="preserve">CỦA SỞ </w:t>
      </w:r>
      <w:r w:rsidR="00EB7AEE" w:rsidRPr="00BB5D9C">
        <w:rPr>
          <w:b/>
          <w:sz w:val="26"/>
          <w:szCs w:val="26"/>
        </w:rPr>
        <w:t>VĂN HÓA, THỂ THAO VÀ DU LỊCH</w:t>
      </w:r>
    </w:p>
    <w:p w:rsidR="00D557A9" w:rsidRPr="00BB5D9C" w:rsidRDefault="00C6258E" w:rsidP="00D557A9">
      <w:pPr>
        <w:jc w:val="center"/>
        <w:rPr>
          <w:b/>
          <w:sz w:val="26"/>
          <w:szCs w:val="26"/>
          <w:lang w:val="vi-VN"/>
        </w:rPr>
      </w:pPr>
      <w:r>
        <w:rPr>
          <w:i/>
          <w:sz w:val="26"/>
          <w:szCs w:val="26"/>
          <w:lang w:val="vi-VN"/>
        </w:rPr>
        <w:t>(</w:t>
      </w:r>
      <w:r>
        <w:rPr>
          <w:i/>
          <w:sz w:val="26"/>
          <w:szCs w:val="26"/>
        </w:rPr>
        <w:t>Ban hành k</w:t>
      </w:r>
      <w:r w:rsidR="00D557A9" w:rsidRPr="00BB5D9C">
        <w:rPr>
          <w:i/>
          <w:sz w:val="26"/>
          <w:szCs w:val="26"/>
          <w:lang w:val="vi-VN"/>
        </w:rPr>
        <w:t>èm theo</w:t>
      </w:r>
      <w:r w:rsidR="00794F08" w:rsidRPr="00BB5D9C">
        <w:rPr>
          <w:i/>
          <w:sz w:val="26"/>
          <w:szCs w:val="26"/>
        </w:rPr>
        <w:t xml:space="preserve"> the</w:t>
      </w:r>
      <w:r w:rsidR="006068DC">
        <w:rPr>
          <w:i/>
          <w:sz w:val="26"/>
          <w:szCs w:val="26"/>
        </w:rPr>
        <w:t>o Quyết định số 411/QĐ-UBND ngày 19</w:t>
      </w:r>
      <w:r>
        <w:rPr>
          <w:i/>
          <w:sz w:val="26"/>
          <w:szCs w:val="26"/>
        </w:rPr>
        <w:t>/</w:t>
      </w:r>
      <w:r w:rsidR="006068DC">
        <w:rPr>
          <w:i/>
          <w:sz w:val="26"/>
          <w:szCs w:val="26"/>
        </w:rPr>
        <w:t>02</w:t>
      </w:r>
      <w:r w:rsidR="00676267">
        <w:rPr>
          <w:i/>
          <w:sz w:val="26"/>
          <w:szCs w:val="26"/>
        </w:rPr>
        <w:t>/</w:t>
      </w:r>
      <w:bookmarkStart w:id="0" w:name="_GoBack"/>
      <w:bookmarkEnd w:id="0"/>
      <w:r w:rsidR="001F799E" w:rsidRPr="00BB5D9C">
        <w:rPr>
          <w:i/>
          <w:sz w:val="26"/>
          <w:szCs w:val="26"/>
        </w:rPr>
        <w:t>2024</w:t>
      </w:r>
      <w:r>
        <w:rPr>
          <w:i/>
          <w:sz w:val="26"/>
          <w:szCs w:val="26"/>
        </w:rPr>
        <w:t xml:space="preserve"> của Chủ tịch UBND tỉnh Hưng Yên</w:t>
      </w:r>
      <w:r w:rsidR="00D557A9" w:rsidRPr="00BB5D9C">
        <w:rPr>
          <w:i/>
          <w:sz w:val="26"/>
          <w:szCs w:val="26"/>
          <w:lang w:val="vi-VN"/>
        </w:rPr>
        <w:t>)</w:t>
      </w:r>
    </w:p>
    <w:p w:rsidR="00D557A9" w:rsidRPr="00BB5D9C" w:rsidRDefault="00D557A9" w:rsidP="00D557A9">
      <w:pPr>
        <w:jc w:val="center"/>
        <w:rPr>
          <w:i/>
          <w:sz w:val="26"/>
          <w:szCs w:val="26"/>
          <w:lang w:val="vi-VN"/>
        </w:rPr>
      </w:pPr>
    </w:p>
    <w:p w:rsidR="0070354D" w:rsidRPr="0077095F" w:rsidRDefault="0077095F" w:rsidP="0077095F">
      <w:pPr>
        <w:rPr>
          <w:b/>
          <w:sz w:val="26"/>
          <w:szCs w:val="26"/>
          <w:lang w:val="vi-VN"/>
        </w:rPr>
      </w:pPr>
      <w:r>
        <w:rPr>
          <w:b/>
          <w:sz w:val="26"/>
          <w:szCs w:val="26"/>
        </w:rPr>
        <w:t xml:space="preserve">I. </w:t>
      </w:r>
      <w:r w:rsidR="00D557A9" w:rsidRPr="0077095F">
        <w:rPr>
          <w:b/>
          <w:sz w:val="26"/>
          <w:szCs w:val="26"/>
          <w:lang w:val="vi-VN"/>
        </w:rPr>
        <w:t>DANH MỤC THỦ TỤC HÀNH CHÍNH</w:t>
      </w:r>
      <w:r w:rsidR="00E253C2" w:rsidRPr="0077095F">
        <w:rPr>
          <w:b/>
          <w:sz w:val="26"/>
          <w:szCs w:val="26"/>
        </w:rPr>
        <w:t xml:space="preserve"> </w:t>
      </w:r>
      <w:r w:rsidRPr="0077095F">
        <w:rPr>
          <w:b/>
          <w:sz w:val="26"/>
          <w:szCs w:val="26"/>
        </w:rPr>
        <w:t xml:space="preserve">THUỘC THẨM QUYỀN GIẢI QUYẾT </w:t>
      </w:r>
      <w:r>
        <w:rPr>
          <w:b/>
          <w:sz w:val="26"/>
          <w:szCs w:val="26"/>
        </w:rPr>
        <w:t>CẤP TỈNH</w:t>
      </w:r>
      <w:r w:rsidR="00767839" w:rsidRPr="0077095F">
        <w:rPr>
          <w:b/>
          <w:sz w:val="26"/>
          <w:szCs w:val="26"/>
          <w:lang w:val="vi-VN"/>
        </w:rPr>
        <w:tab/>
      </w:r>
      <w:r w:rsidR="00767839" w:rsidRPr="0077095F">
        <w:rPr>
          <w:b/>
          <w:sz w:val="26"/>
          <w:szCs w:val="26"/>
          <w:lang w:val="vi-VN"/>
        </w:rPr>
        <w:tab/>
      </w:r>
      <w:r w:rsidR="00767839" w:rsidRPr="0077095F">
        <w:rPr>
          <w:b/>
          <w:sz w:val="26"/>
          <w:szCs w:val="26"/>
          <w:lang w:val="vi-VN"/>
        </w:rPr>
        <w:tab/>
      </w:r>
      <w:r w:rsidR="00767839" w:rsidRPr="0077095F">
        <w:rPr>
          <w:b/>
          <w:sz w:val="26"/>
          <w:szCs w:val="26"/>
          <w:lang w:val="vi-VN"/>
        </w:rPr>
        <w:tab/>
      </w:r>
      <w:r w:rsidR="0070354D" w:rsidRPr="0077095F">
        <w:rPr>
          <w:b/>
          <w:sz w:val="26"/>
          <w:szCs w:val="26"/>
          <w:lang w:val="vi-VN"/>
        </w:rPr>
        <w:tab/>
      </w:r>
      <w:r w:rsidR="0070354D" w:rsidRPr="0077095F">
        <w:rPr>
          <w:b/>
          <w:sz w:val="26"/>
          <w:szCs w:val="26"/>
          <w:lang w:val="vi-VN"/>
        </w:rPr>
        <w:tab/>
      </w:r>
      <w:r w:rsidR="0070354D" w:rsidRPr="0077095F">
        <w:rPr>
          <w:b/>
          <w:sz w:val="26"/>
          <w:szCs w:val="26"/>
          <w:lang w:val="vi-VN"/>
        </w:rPr>
        <w:tab/>
      </w:r>
    </w:p>
    <w:tbl>
      <w:tblPr>
        <w:tblStyle w:val="TableGrid"/>
        <w:tblW w:w="15310" w:type="dxa"/>
        <w:tblInd w:w="-743" w:type="dxa"/>
        <w:tblLayout w:type="fixed"/>
        <w:tblLook w:val="04A0" w:firstRow="1" w:lastRow="0" w:firstColumn="1" w:lastColumn="0" w:noHBand="0" w:noVBand="1"/>
      </w:tblPr>
      <w:tblGrid>
        <w:gridCol w:w="567"/>
        <w:gridCol w:w="1985"/>
        <w:gridCol w:w="3544"/>
        <w:gridCol w:w="1559"/>
        <w:gridCol w:w="2977"/>
        <w:gridCol w:w="1276"/>
        <w:gridCol w:w="709"/>
        <w:gridCol w:w="708"/>
        <w:gridCol w:w="1985"/>
      </w:tblGrid>
      <w:tr w:rsidR="00BB5D9C" w:rsidRPr="00BB5D9C" w:rsidTr="00366453">
        <w:tc>
          <w:tcPr>
            <w:tcW w:w="567" w:type="dxa"/>
            <w:vMerge w:val="restart"/>
            <w:tcBorders>
              <w:top w:val="single" w:sz="4" w:space="0" w:color="auto"/>
              <w:left w:val="single" w:sz="4" w:space="0" w:color="auto"/>
              <w:bottom w:val="single" w:sz="4" w:space="0" w:color="auto"/>
              <w:right w:val="single" w:sz="4" w:space="0" w:color="auto"/>
            </w:tcBorders>
            <w:vAlign w:val="center"/>
          </w:tcPr>
          <w:p w:rsidR="00BB5D9C" w:rsidRPr="00BB5D9C" w:rsidRDefault="00BB5D9C" w:rsidP="00366453">
            <w:pPr>
              <w:jc w:val="center"/>
              <w:rPr>
                <w:b/>
                <w:sz w:val="26"/>
                <w:szCs w:val="26"/>
              </w:rPr>
            </w:pPr>
            <w:r w:rsidRPr="00BB5D9C">
              <w:rPr>
                <w:b/>
                <w:sz w:val="26"/>
                <w:szCs w:val="26"/>
              </w:rPr>
              <w:t>Stt</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B5D9C" w:rsidRPr="00BB5D9C" w:rsidRDefault="00BB5D9C" w:rsidP="00366453">
            <w:pPr>
              <w:jc w:val="center"/>
              <w:rPr>
                <w:b/>
                <w:sz w:val="26"/>
                <w:szCs w:val="26"/>
              </w:rPr>
            </w:pPr>
            <w:r w:rsidRPr="00BB5D9C">
              <w:rPr>
                <w:b/>
                <w:sz w:val="26"/>
                <w:szCs w:val="26"/>
              </w:rPr>
              <w:t>Tên thủ tục</w:t>
            </w:r>
          </w:p>
          <w:p w:rsidR="00BB5D9C" w:rsidRPr="00BB5D9C" w:rsidRDefault="00BB5D9C" w:rsidP="00366453">
            <w:pPr>
              <w:jc w:val="center"/>
              <w:rPr>
                <w:b/>
                <w:sz w:val="26"/>
                <w:szCs w:val="26"/>
              </w:rPr>
            </w:pPr>
            <w:r w:rsidRPr="00BB5D9C">
              <w:rPr>
                <w:b/>
                <w:sz w:val="26"/>
                <w:szCs w:val="26"/>
              </w:rPr>
              <w:t>hành chính</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B5D9C" w:rsidRPr="00BB5D9C" w:rsidRDefault="00BB5D9C" w:rsidP="00366453">
            <w:pPr>
              <w:jc w:val="center"/>
              <w:rPr>
                <w:b/>
                <w:sz w:val="26"/>
                <w:szCs w:val="26"/>
              </w:rPr>
            </w:pPr>
            <w:r w:rsidRPr="00BB5D9C">
              <w:rPr>
                <w:b/>
                <w:sz w:val="26"/>
                <w:szCs w:val="26"/>
              </w:rPr>
              <w:t>Tên văn bản QPPL quy định việc sửa đổi, bổ sung TTHC</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B5D9C" w:rsidRDefault="00BB5D9C" w:rsidP="00366453">
            <w:pPr>
              <w:jc w:val="center"/>
              <w:rPr>
                <w:b/>
                <w:sz w:val="26"/>
                <w:szCs w:val="26"/>
              </w:rPr>
            </w:pPr>
            <w:r w:rsidRPr="00BB5D9C">
              <w:rPr>
                <w:b/>
                <w:sz w:val="26"/>
                <w:szCs w:val="26"/>
              </w:rPr>
              <w:t>Nội d</w:t>
            </w:r>
            <w:r w:rsidR="00C6258E">
              <w:rPr>
                <w:b/>
                <w:sz w:val="26"/>
                <w:szCs w:val="26"/>
              </w:rPr>
              <w:t>u</w:t>
            </w:r>
            <w:r w:rsidRPr="00BB5D9C">
              <w:rPr>
                <w:b/>
                <w:sz w:val="26"/>
                <w:szCs w:val="26"/>
              </w:rPr>
              <w:t>ng sửa đổi, bổ sung</w:t>
            </w:r>
          </w:p>
          <w:p w:rsidR="00C6258E" w:rsidRPr="00BB5D9C" w:rsidRDefault="00C6258E" w:rsidP="00366453">
            <w:pPr>
              <w:jc w:val="center"/>
              <w:rPr>
                <w:b/>
                <w:sz w:val="26"/>
                <w:szCs w:val="26"/>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BB5D9C" w:rsidRPr="00BB5D9C" w:rsidRDefault="00BB5D9C" w:rsidP="00366453">
            <w:pPr>
              <w:jc w:val="center"/>
              <w:rPr>
                <w:b/>
                <w:sz w:val="26"/>
                <w:szCs w:val="26"/>
              </w:rPr>
            </w:pPr>
            <w:r w:rsidRPr="00BB5D9C">
              <w:rPr>
                <w:b/>
                <w:sz w:val="26"/>
                <w:szCs w:val="26"/>
              </w:rPr>
              <w:t>Địa điểm tiếp nhận</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B5D9C" w:rsidRPr="00BB5D9C" w:rsidRDefault="00BB5D9C" w:rsidP="00366453">
            <w:pPr>
              <w:jc w:val="center"/>
              <w:rPr>
                <w:b/>
                <w:sz w:val="26"/>
                <w:szCs w:val="26"/>
              </w:rPr>
            </w:pPr>
            <w:r w:rsidRPr="00BB5D9C">
              <w:rPr>
                <w:b/>
                <w:sz w:val="26"/>
                <w:szCs w:val="26"/>
              </w:rPr>
              <w:t>Phí, lệ phí</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B5D9C" w:rsidRPr="00BB5D9C" w:rsidRDefault="00BB5D9C" w:rsidP="00366453">
            <w:pPr>
              <w:jc w:val="center"/>
              <w:rPr>
                <w:sz w:val="26"/>
                <w:szCs w:val="26"/>
              </w:rPr>
            </w:pPr>
            <w:r w:rsidRPr="00BB5D9C">
              <w:rPr>
                <w:b/>
                <w:sz w:val="26"/>
                <w:szCs w:val="26"/>
              </w:rPr>
              <w:t>Dịch vụ công trực tuyến</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B5D9C" w:rsidRPr="00BB5D9C" w:rsidRDefault="00BB5D9C" w:rsidP="00366453">
            <w:pPr>
              <w:jc w:val="center"/>
              <w:rPr>
                <w:sz w:val="26"/>
                <w:szCs w:val="26"/>
              </w:rPr>
            </w:pPr>
            <w:r w:rsidRPr="00BB5D9C">
              <w:rPr>
                <w:b/>
                <w:sz w:val="26"/>
                <w:szCs w:val="26"/>
              </w:rPr>
              <w:t>Ghi chú</w:t>
            </w:r>
          </w:p>
        </w:tc>
      </w:tr>
      <w:tr w:rsidR="00BB5D9C" w:rsidRPr="00BB5D9C" w:rsidTr="00366453">
        <w:trPr>
          <w:trHeight w:val="583"/>
        </w:trPr>
        <w:tc>
          <w:tcPr>
            <w:tcW w:w="567" w:type="dxa"/>
            <w:vMerge/>
            <w:tcBorders>
              <w:top w:val="single" w:sz="4" w:space="0" w:color="auto"/>
              <w:left w:val="single" w:sz="4" w:space="0" w:color="auto"/>
              <w:bottom w:val="single" w:sz="4" w:space="0" w:color="auto"/>
              <w:right w:val="single" w:sz="4" w:space="0" w:color="auto"/>
            </w:tcBorders>
          </w:tcPr>
          <w:p w:rsidR="00BB5D9C" w:rsidRPr="00BB5D9C" w:rsidRDefault="00BB5D9C" w:rsidP="008F64E9">
            <w:pPr>
              <w:rPr>
                <w:b/>
                <w:sz w:val="26"/>
                <w:szCs w:val="26"/>
                <w:lang w:val="vi-VN"/>
              </w:rPr>
            </w:pPr>
          </w:p>
        </w:tc>
        <w:tc>
          <w:tcPr>
            <w:tcW w:w="1985" w:type="dxa"/>
            <w:vMerge/>
            <w:tcBorders>
              <w:top w:val="single" w:sz="4" w:space="0" w:color="auto"/>
              <w:left w:val="single" w:sz="4" w:space="0" w:color="auto"/>
            </w:tcBorders>
          </w:tcPr>
          <w:p w:rsidR="00BB5D9C" w:rsidRPr="00BB5D9C" w:rsidRDefault="00BB5D9C" w:rsidP="008F64E9">
            <w:pPr>
              <w:rPr>
                <w:b/>
                <w:sz w:val="26"/>
                <w:szCs w:val="26"/>
                <w:lang w:val="vi-VN"/>
              </w:rPr>
            </w:pPr>
          </w:p>
        </w:tc>
        <w:tc>
          <w:tcPr>
            <w:tcW w:w="3544" w:type="dxa"/>
            <w:vMerge/>
            <w:tcBorders>
              <w:top w:val="single" w:sz="4" w:space="0" w:color="auto"/>
            </w:tcBorders>
          </w:tcPr>
          <w:p w:rsidR="00BB5D9C" w:rsidRPr="00BB5D9C" w:rsidRDefault="00BB5D9C" w:rsidP="008F64E9">
            <w:pPr>
              <w:rPr>
                <w:b/>
                <w:sz w:val="26"/>
                <w:szCs w:val="26"/>
                <w:lang w:val="vi-VN"/>
              </w:rPr>
            </w:pPr>
          </w:p>
        </w:tc>
        <w:tc>
          <w:tcPr>
            <w:tcW w:w="1559" w:type="dxa"/>
            <w:vMerge/>
            <w:tcBorders>
              <w:top w:val="single" w:sz="4" w:space="0" w:color="auto"/>
            </w:tcBorders>
          </w:tcPr>
          <w:p w:rsidR="00BB5D9C" w:rsidRPr="00BB5D9C" w:rsidRDefault="00BB5D9C" w:rsidP="008F64E9">
            <w:pPr>
              <w:rPr>
                <w:b/>
                <w:sz w:val="26"/>
                <w:szCs w:val="26"/>
                <w:lang w:val="vi-VN"/>
              </w:rPr>
            </w:pPr>
          </w:p>
        </w:tc>
        <w:tc>
          <w:tcPr>
            <w:tcW w:w="2977" w:type="dxa"/>
            <w:vMerge/>
            <w:tcBorders>
              <w:top w:val="single" w:sz="4" w:space="0" w:color="auto"/>
            </w:tcBorders>
          </w:tcPr>
          <w:p w:rsidR="00BB5D9C" w:rsidRPr="00BB5D9C" w:rsidRDefault="00BB5D9C" w:rsidP="008F64E9">
            <w:pPr>
              <w:rPr>
                <w:b/>
                <w:sz w:val="26"/>
                <w:szCs w:val="26"/>
                <w:lang w:val="vi-VN"/>
              </w:rPr>
            </w:pPr>
          </w:p>
        </w:tc>
        <w:tc>
          <w:tcPr>
            <w:tcW w:w="1276" w:type="dxa"/>
            <w:vMerge/>
            <w:tcBorders>
              <w:top w:val="single" w:sz="4" w:space="0" w:color="auto"/>
            </w:tcBorders>
          </w:tcPr>
          <w:p w:rsidR="00BB5D9C" w:rsidRPr="00BB5D9C" w:rsidRDefault="00BB5D9C" w:rsidP="008F64E9">
            <w:pPr>
              <w:rPr>
                <w:b/>
                <w:sz w:val="26"/>
                <w:szCs w:val="26"/>
              </w:rPr>
            </w:pPr>
          </w:p>
        </w:tc>
        <w:tc>
          <w:tcPr>
            <w:tcW w:w="709" w:type="dxa"/>
            <w:tcBorders>
              <w:top w:val="single" w:sz="4" w:space="0" w:color="auto"/>
            </w:tcBorders>
          </w:tcPr>
          <w:p w:rsidR="00BB5D9C" w:rsidRPr="00BB5D9C" w:rsidRDefault="00BB5D9C" w:rsidP="00BB5D9C">
            <w:pPr>
              <w:ind w:hanging="108"/>
              <w:rPr>
                <w:b/>
                <w:sz w:val="26"/>
                <w:szCs w:val="26"/>
              </w:rPr>
            </w:pPr>
            <w:r w:rsidRPr="00BB5D9C">
              <w:rPr>
                <w:b/>
                <w:sz w:val="26"/>
                <w:szCs w:val="26"/>
              </w:rPr>
              <w:t>Một</w:t>
            </w:r>
          </w:p>
          <w:p w:rsidR="00BB5D9C" w:rsidRPr="00BB5D9C" w:rsidRDefault="00BB5D9C" w:rsidP="00BB5D9C">
            <w:pPr>
              <w:ind w:hanging="108"/>
              <w:rPr>
                <w:b/>
                <w:sz w:val="26"/>
                <w:szCs w:val="26"/>
              </w:rPr>
            </w:pPr>
            <w:r w:rsidRPr="00BB5D9C">
              <w:rPr>
                <w:b/>
                <w:sz w:val="26"/>
                <w:szCs w:val="26"/>
              </w:rPr>
              <w:t>phần</w:t>
            </w:r>
          </w:p>
        </w:tc>
        <w:tc>
          <w:tcPr>
            <w:tcW w:w="708" w:type="dxa"/>
            <w:tcBorders>
              <w:top w:val="single" w:sz="4" w:space="0" w:color="auto"/>
            </w:tcBorders>
          </w:tcPr>
          <w:p w:rsidR="00BB5D9C" w:rsidRPr="00BB5D9C" w:rsidRDefault="00BB5D9C" w:rsidP="00BB5D9C">
            <w:pPr>
              <w:ind w:left="-108" w:right="-269"/>
              <w:rPr>
                <w:b/>
                <w:sz w:val="26"/>
                <w:szCs w:val="26"/>
              </w:rPr>
            </w:pPr>
            <w:r w:rsidRPr="00BB5D9C">
              <w:rPr>
                <w:b/>
                <w:sz w:val="26"/>
                <w:szCs w:val="26"/>
              </w:rPr>
              <w:t>Toàn trình</w:t>
            </w:r>
          </w:p>
        </w:tc>
        <w:tc>
          <w:tcPr>
            <w:tcW w:w="1985" w:type="dxa"/>
            <w:vMerge/>
            <w:tcBorders>
              <w:top w:val="single" w:sz="4" w:space="0" w:color="auto"/>
            </w:tcBorders>
          </w:tcPr>
          <w:p w:rsidR="00BB5D9C" w:rsidRPr="00BB5D9C" w:rsidRDefault="00BB5D9C" w:rsidP="008F64E9">
            <w:pPr>
              <w:rPr>
                <w:b/>
                <w:sz w:val="26"/>
                <w:szCs w:val="26"/>
                <w:lang w:val="vi-VN"/>
              </w:rPr>
            </w:pPr>
          </w:p>
        </w:tc>
      </w:tr>
      <w:tr w:rsidR="00BB5D9C" w:rsidRPr="00BB5D9C" w:rsidTr="00366453">
        <w:tc>
          <w:tcPr>
            <w:tcW w:w="567" w:type="dxa"/>
            <w:tcBorders>
              <w:top w:val="single" w:sz="4" w:space="0" w:color="auto"/>
            </w:tcBorders>
          </w:tcPr>
          <w:p w:rsidR="00BB5D9C" w:rsidRPr="00366453" w:rsidRDefault="00366453" w:rsidP="00366453">
            <w:pPr>
              <w:rPr>
                <w:sz w:val="26"/>
                <w:szCs w:val="26"/>
              </w:rPr>
            </w:pPr>
            <w:r>
              <w:rPr>
                <w:sz w:val="26"/>
                <w:szCs w:val="26"/>
              </w:rPr>
              <w:t>1</w:t>
            </w:r>
          </w:p>
        </w:tc>
        <w:tc>
          <w:tcPr>
            <w:tcW w:w="1985" w:type="dxa"/>
          </w:tcPr>
          <w:p w:rsidR="00BB5D9C" w:rsidRPr="00BB5D9C" w:rsidRDefault="00BB5D9C" w:rsidP="001E4B70">
            <w:pPr>
              <w:spacing w:after="120"/>
              <w:jc w:val="both"/>
              <w:rPr>
                <w:sz w:val="26"/>
                <w:szCs w:val="26"/>
              </w:rPr>
            </w:pPr>
            <w:r w:rsidRPr="00BB5D9C">
              <w:rPr>
                <w:sz w:val="26"/>
                <w:szCs w:val="26"/>
              </w:rPr>
              <w:t>Thủ tục cấp</w:t>
            </w:r>
            <w:r w:rsidRPr="00BB5D9C">
              <w:rPr>
                <w:spacing w:val="-1"/>
                <w:sz w:val="26"/>
                <w:szCs w:val="26"/>
              </w:rPr>
              <w:t xml:space="preserve"> </w:t>
            </w:r>
            <w:r w:rsidRPr="00BB5D9C">
              <w:rPr>
                <w:sz w:val="26"/>
                <w:szCs w:val="26"/>
              </w:rPr>
              <w:t>giấy phép kinh doanh dịch vụ lữ hành nội địa</w:t>
            </w:r>
          </w:p>
          <w:p w:rsidR="00BB5D9C" w:rsidRPr="00BB5D9C" w:rsidRDefault="00BB5D9C" w:rsidP="001E4B70">
            <w:pPr>
              <w:spacing w:after="120"/>
              <w:jc w:val="both"/>
              <w:rPr>
                <w:sz w:val="26"/>
                <w:szCs w:val="26"/>
                <w:lang w:val="de-DE"/>
              </w:rPr>
            </w:pPr>
            <w:r>
              <w:rPr>
                <w:sz w:val="26"/>
                <w:szCs w:val="26"/>
              </w:rPr>
              <w:t>(</w:t>
            </w:r>
            <w:hyperlink r:id="rId8" w:history="1">
              <w:r w:rsidRPr="00BB5D9C">
                <w:rPr>
                  <w:rStyle w:val="link"/>
                  <w:sz w:val="26"/>
                  <w:szCs w:val="26"/>
                </w:rPr>
                <w:t>2.001628</w:t>
              </w:r>
            </w:hyperlink>
            <w:r>
              <w:rPr>
                <w:rStyle w:val="link"/>
                <w:sz w:val="26"/>
                <w:szCs w:val="26"/>
              </w:rPr>
              <w:t>)</w:t>
            </w:r>
          </w:p>
        </w:tc>
        <w:tc>
          <w:tcPr>
            <w:tcW w:w="3544" w:type="dxa"/>
          </w:tcPr>
          <w:p w:rsidR="00BB5D9C" w:rsidRPr="00BB5D9C" w:rsidRDefault="00BB5D9C" w:rsidP="00366453">
            <w:pPr>
              <w:jc w:val="both"/>
              <w:rPr>
                <w:b/>
                <w:sz w:val="26"/>
                <w:szCs w:val="26"/>
                <w:lang w:val="vi-VN"/>
              </w:rPr>
            </w:pPr>
            <w:r w:rsidRPr="00BB5D9C">
              <w:rPr>
                <w:sz w:val="26"/>
                <w:szCs w:val="26"/>
              </w:rPr>
              <w:t xml:space="preserve">Thông tư số </w:t>
            </w:r>
            <w:r w:rsidRPr="00BB5D9C">
              <w:rPr>
                <w:spacing w:val="-2"/>
                <w:sz w:val="26"/>
                <w:szCs w:val="26"/>
              </w:rPr>
              <w:t xml:space="preserve">33/2018/TT-BTC </w:t>
            </w:r>
            <w:r w:rsidRPr="00BB5D9C">
              <w:rPr>
                <w:sz w:val="26"/>
                <w:szCs w:val="26"/>
              </w:rPr>
              <w:t>ngày</w:t>
            </w:r>
            <w:r w:rsidRPr="00BB5D9C">
              <w:rPr>
                <w:spacing w:val="-12"/>
                <w:sz w:val="26"/>
                <w:szCs w:val="26"/>
              </w:rPr>
              <w:t xml:space="preserve"> </w:t>
            </w:r>
            <w:r w:rsidRPr="00BB5D9C">
              <w:rPr>
                <w:sz w:val="26"/>
                <w:szCs w:val="26"/>
              </w:rPr>
              <w:t>30</w:t>
            </w:r>
            <w:r w:rsidRPr="00BB5D9C">
              <w:rPr>
                <w:spacing w:val="-7"/>
                <w:sz w:val="26"/>
                <w:szCs w:val="26"/>
              </w:rPr>
              <w:t>/</w:t>
            </w:r>
            <w:r w:rsidRPr="00BB5D9C">
              <w:rPr>
                <w:sz w:val="26"/>
                <w:szCs w:val="26"/>
              </w:rPr>
              <w:t>3</w:t>
            </w:r>
            <w:r w:rsidRPr="00BB5D9C">
              <w:rPr>
                <w:spacing w:val="-11"/>
                <w:sz w:val="26"/>
                <w:szCs w:val="26"/>
              </w:rPr>
              <w:t>/</w:t>
            </w:r>
            <w:r w:rsidRPr="00BB5D9C">
              <w:rPr>
                <w:sz w:val="26"/>
                <w:szCs w:val="26"/>
              </w:rPr>
              <w:t>2018 của Bộ trưởng Bộ Tài chính quy định mức thu, chế độ thu, nộp và quản lý phí thẩm định cấp Giấy phép kinh doanh dịch vụ lữ hành quốc tế, Giấy phép</w:t>
            </w:r>
            <w:r w:rsidRPr="00BB5D9C">
              <w:rPr>
                <w:spacing w:val="-11"/>
                <w:sz w:val="26"/>
                <w:szCs w:val="26"/>
              </w:rPr>
              <w:t xml:space="preserve"> </w:t>
            </w:r>
            <w:r w:rsidRPr="00BB5D9C">
              <w:rPr>
                <w:sz w:val="26"/>
                <w:szCs w:val="26"/>
              </w:rPr>
              <w:t>kinh</w:t>
            </w:r>
            <w:r w:rsidRPr="00BB5D9C">
              <w:rPr>
                <w:spacing w:val="-8"/>
                <w:sz w:val="26"/>
                <w:szCs w:val="26"/>
              </w:rPr>
              <w:t xml:space="preserve"> </w:t>
            </w:r>
            <w:r w:rsidRPr="00BB5D9C">
              <w:rPr>
                <w:sz w:val="26"/>
                <w:szCs w:val="26"/>
              </w:rPr>
              <w:t>doanh</w:t>
            </w:r>
            <w:r w:rsidRPr="00BB5D9C">
              <w:rPr>
                <w:spacing w:val="-12"/>
                <w:sz w:val="26"/>
                <w:szCs w:val="26"/>
              </w:rPr>
              <w:t xml:space="preserve"> </w:t>
            </w:r>
            <w:r w:rsidRPr="00BB5D9C">
              <w:rPr>
                <w:sz w:val="26"/>
                <w:szCs w:val="26"/>
              </w:rPr>
              <w:t>dịch vụ lữ hành nội địa; phí</w:t>
            </w:r>
            <w:r w:rsidRPr="00BB5D9C">
              <w:rPr>
                <w:spacing w:val="-8"/>
                <w:sz w:val="26"/>
                <w:szCs w:val="26"/>
              </w:rPr>
              <w:t xml:space="preserve"> </w:t>
            </w:r>
            <w:r w:rsidRPr="00BB5D9C">
              <w:rPr>
                <w:sz w:val="26"/>
                <w:szCs w:val="26"/>
              </w:rPr>
              <w:t>thẩm</w:t>
            </w:r>
            <w:r w:rsidRPr="00BB5D9C">
              <w:rPr>
                <w:spacing w:val="-14"/>
                <w:sz w:val="26"/>
                <w:szCs w:val="26"/>
              </w:rPr>
              <w:t xml:space="preserve"> </w:t>
            </w:r>
            <w:r w:rsidRPr="00BB5D9C">
              <w:rPr>
                <w:sz w:val="26"/>
                <w:szCs w:val="26"/>
              </w:rPr>
              <w:t>định</w:t>
            </w:r>
            <w:r w:rsidRPr="00BB5D9C">
              <w:rPr>
                <w:spacing w:val="-8"/>
                <w:sz w:val="26"/>
                <w:szCs w:val="26"/>
              </w:rPr>
              <w:t xml:space="preserve"> </w:t>
            </w:r>
            <w:r w:rsidRPr="00BB5D9C">
              <w:rPr>
                <w:sz w:val="26"/>
                <w:szCs w:val="26"/>
              </w:rPr>
              <w:t>cấp</w:t>
            </w:r>
            <w:r w:rsidRPr="00BB5D9C">
              <w:rPr>
                <w:spacing w:val="-9"/>
                <w:sz w:val="26"/>
                <w:szCs w:val="26"/>
              </w:rPr>
              <w:t xml:space="preserve"> </w:t>
            </w:r>
            <w:r w:rsidRPr="00BB5D9C">
              <w:rPr>
                <w:sz w:val="26"/>
                <w:szCs w:val="26"/>
              </w:rPr>
              <w:t xml:space="preserve">thẻ hướng dẫn viên du lịch; lệ phí cấp Giấy phép thành lập văn phòng đại diện Việt Nam của doanh nghiệp kinh doanh dịch vụ lữ hành nước </w:t>
            </w:r>
            <w:r w:rsidRPr="00BB5D9C">
              <w:rPr>
                <w:spacing w:val="-2"/>
                <w:sz w:val="26"/>
                <w:szCs w:val="26"/>
              </w:rPr>
              <w:t>ngoài.</w:t>
            </w:r>
          </w:p>
        </w:tc>
        <w:tc>
          <w:tcPr>
            <w:tcW w:w="1559" w:type="dxa"/>
          </w:tcPr>
          <w:p w:rsidR="00BB5D9C" w:rsidRPr="00BB5D9C" w:rsidRDefault="00BB5D9C" w:rsidP="00366453">
            <w:pPr>
              <w:pStyle w:val="ListParagraph"/>
              <w:ind w:left="-111" w:firstLine="111"/>
              <w:jc w:val="both"/>
              <w:rPr>
                <w:sz w:val="26"/>
                <w:szCs w:val="26"/>
              </w:rPr>
            </w:pPr>
            <w:r w:rsidRPr="00BB5D9C">
              <w:rPr>
                <w:sz w:val="26"/>
                <w:szCs w:val="26"/>
              </w:rPr>
              <w:t>-</w:t>
            </w:r>
            <w:r w:rsidR="00C6258E">
              <w:rPr>
                <w:sz w:val="26"/>
                <w:szCs w:val="26"/>
              </w:rPr>
              <w:t xml:space="preserve"> </w:t>
            </w:r>
            <w:r w:rsidRPr="00BB5D9C">
              <w:rPr>
                <w:sz w:val="26"/>
                <w:szCs w:val="26"/>
              </w:rPr>
              <w:t xml:space="preserve">Phí thẩm định </w:t>
            </w:r>
          </w:p>
          <w:p w:rsidR="00BB5D9C" w:rsidRPr="00BB5D9C" w:rsidRDefault="00BB5D9C" w:rsidP="00366453">
            <w:pPr>
              <w:pStyle w:val="ListParagraph"/>
              <w:ind w:left="-111" w:firstLine="111"/>
              <w:jc w:val="both"/>
              <w:rPr>
                <w:sz w:val="26"/>
                <w:szCs w:val="26"/>
              </w:rPr>
            </w:pPr>
            <w:r w:rsidRPr="00BB5D9C">
              <w:rPr>
                <w:sz w:val="26"/>
                <w:szCs w:val="26"/>
              </w:rPr>
              <w:t>-</w:t>
            </w:r>
            <w:r w:rsidR="00C6258E">
              <w:rPr>
                <w:sz w:val="26"/>
                <w:szCs w:val="26"/>
              </w:rPr>
              <w:t xml:space="preserve"> </w:t>
            </w:r>
            <w:r w:rsidRPr="00BB5D9C">
              <w:rPr>
                <w:sz w:val="26"/>
                <w:szCs w:val="26"/>
              </w:rPr>
              <w:t>Yêu cầu điều kiện mức ký quỹ.</w:t>
            </w:r>
          </w:p>
          <w:p w:rsidR="00BB5D9C" w:rsidRPr="00BB5D9C" w:rsidRDefault="00BB5D9C" w:rsidP="00366453">
            <w:pPr>
              <w:pStyle w:val="ListParagraph"/>
              <w:ind w:left="-111" w:firstLine="111"/>
              <w:jc w:val="both"/>
              <w:rPr>
                <w:sz w:val="26"/>
                <w:szCs w:val="26"/>
              </w:rPr>
            </w:pPr>
            <w:r w:rsidRPr="00BB5D9C">
              <w:rPr>
                <w:sz w:val="26"/>
                <w:szCs w:val="26"/>
              </w:rPr>
              <w:t>-</w:t>
            </w:r>
            <w:r w:rsidR="00C6258E">
              <w:rPr>
                <w:sz w:val="26"/>
                <w:szCs w:val="26"/>
              </w:rPr>
              <w:t xml:space="preserve"> </w:t>
            </w:r>
            <w:r w:rsidRPr="00BB5D9C">
              <w:rPr>
                <w:sz w:val="26"/>
                <w:szCs w:val="26"/>
              </w:rPr>
              <w:t>Căn cứ pháp lý</w:t>
            </w:r>
          </w:p>
        </w:tc>
        <w:tc>
          <w:tcPr>
            <w:tcW w:w="2977" w:type="dxa"/>
          </w:tcPr>
          <w:p w:rsidR="00BB5D9C" w:rsidRPr="00BB5D9C" w:rsidRDefault="00BB5D9C" w:rsidP="00366453">
            <w:pPr>
              <w:spacing w:before="40" w:after="40"/>
              <w:jc w:val="both"/>
              <w:rPr>
                <w:sz w:val="26"/>
                <w:szCs w:val="26"/>
              </w:rPr>
            </w:pPr>
            <w:r w:rsidRPr="00BB5D9C">
              <w:rPr>
                <w:sz w:val="26"/>
                <w:szCs w:val="26"/>
              </w:rPr>
              <w:t>Trung tâm phục vụ hành 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t>- Nộp hồ sơ: điểm tiếp nhận hồ sơ  Sở Văn hóa Thể thao và Du lịch tỉnh Hưng Yên</w:t>
            </w:r>
          </w:p>
          <w:p w:rsidR="00BB5D9C" w:rsidRPr="00BB5D9C" w:rsidRDefault="00BB5D9C" w:rsidP="00366453">
            <w:pPr>
              <w:spacing w:before="60" w:after="60"/>
              <w:jc w:val="both"/>
              <w:rPr>
                <w:sz w:val="26"/>
                <w:szCs w:val="26"/>
              </w:rPr>
            </w:pPr>
            <w:r w:rsidRPr="00BB5D9C">
              <w:rPr>
                <w:sz w:val="26"/>
                <w:szCs w:val="26"/>
              </w:rPr>
              <w:t>- Nhận kết quả: điểm trả kết quả tập trung</w:t>
            </w:r>
          </w:p>
        </w:tc>
        <w:tc>
          <w:tcPr>
            <w:tcW w:w="1276" w:type="dxa"/>
          </w:tcPr>
          <w:p w:rsidR="00BB5D9C" w:rsidRPr="00BB5D9C" w:rsidRDefault="00BB5D9C" w:rsidP="00366453">
            <w:pPr>
              <w:jc w:val="both"/>
              <w:rPr>
                <w:b/>
                <w:sz w:val="26"/>
                <w:szCs w:val="26"/>
              </w:rPr>
            </w:pPr>
            <w:r w:rsidRPr="00BB5D9C">
              <w:rPr>
                <w:sz w:val="26"/>
                <w:szCs w:val="26"/>
              </w:rPr>
              <w:t>Phí 3.000.000 đồng/giấy phép</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 xml:space="preserve">Thủ tục hành chính cấp tỉnh có số thứ tự  2,  mục III, phần A, phụ lục I tại  Quyết định số 2828/QĐ-UBND ngày 29/12/2023 của Ủy ban nhân dân tỉnh Hưng Yên </w:t>
            </w:r>
          </w:p>
        </w:tc>
      </w:tr>
      <w:tr w:rsidR="00BB5D9C" w:rsidRPr="00BB5D9C" w:rsidTr="00366453">
        <w:tc>
          <w:tcPr>
            <w:tcW w:w="567" w:type="dxa"/>
          </w:tcPr>
          <w:p w:rsidR="00BB5D9C" w:rsidRPr="00366453" w:rsidRDefault="00366453" w:rsidP="00366453">
            <w:pPr>
              <w:spacing w:after="300"/>
              <w:rPr>
                <w:sz w:val="26"/>
                <w:szCs w:val="26"/>
              </w:rPr>
            </w:pPr>
            <w:r>
              <w:rPr>
                <w:sz w:val="26"/>
                <w:szCs w:val="26"/>
              </w:rPr>
              <w:t>2</w:t>
            </w:r>
          </w:p>
        </w:tc>
        <w:tc>
          <w:tcPr>
            <w:tcW w:w="1985" w:type="dxa"/>
          </w:tcPr>
          <w:p w:rsidR="00BB5D9C" w:rsidRPr="00BB5D9C" w:rsidRDefault="00BB5D9C" w:rsidP="001E4B70">
            <w:pPr>
              <w:pStyle w:val="TableParagraph"/>
              <w:spacing w:before="52" w:after="120"/>
              <w:ind w:left="-108" w:right="92"/>
              <w:jc w:val="both"/>
              <w:rPr>
                <w:sz w:val="26"/>
                <w:szCs w:val="26"/>
              </w:rPr>
            </w:pPr>
            <w:r w:rsidRPr="00BB5D9C">
              <w:rPr>
                <w:sz w:val="26"/>
                <w:szCs w:val="26"/>
              </w:rPr>
              <w:t>Thủ tục cấp lại giấy phép kinh doanh</w:t>
            </w:r>
            <w:r w:rsidRPr="00BB5D9C">
              <w:rPr>
                <w:spacing w:val="-4"/>
                <w:sz w:val="26"/>
                <w:szCs w:val="26"/>
              </w:rPr>
              <w:t xml:space="preserve"> </w:t>
            </w:r>
            <w:r w:rsidRPr="00BB5D9C">
              <w:rPr>
                <w:sz w:val="26"/>
                <w:szCs w:val="26"/>
              </w:rPr>
              <w:t>dịch</w:t>
            </w:r>
            <w:r w:rsidRPr="00BB5D9C">
              <w:rPr>
                <w:spacing w:val="-5"/>
                <w:sz w:val="26"/>
                <w:szCs w:val="26"/>
              </w:rPr>
              <w:t xml:space="preserve"> </w:t>
            </w:r>
            <w:r w:rsidRPr="00BB5D9C">
              <w:rPr>
                <w:sz w:val="26"/>
                <w:szCs w:val="26"/>
              </w:rPr>
              <w:t>vụ</w:t>
            </w:r>
            <w:r w:rsidRPr="00BB5D9C">
              <w:rPr>
                <w:spacing w:val="-3"/>
                <w:sz w:val="26"/>
                <w:szCs w:val="26"/>
              </w:rPr>
              <w:t xml:space="preserve"> </w:t>
            </w:r>
            <w:r w:rsidRPr="00BB5D9C">
              <w:rPr>
                <w:sz w:val="26"/>
                <w:szCs w:val="26"/>
              </w:rPr>
              <w:t>lữ hành nội địa</w:t>
            </w:r>
          </w:p>
          <w:p w:rsidR="00BB5D9C" w:rsidRPr="00BB5D9C" w:rsidRDefault="00BB5D9C" w:rsidP="001E4B70">
            <w:pPr>
              <w:spacing w:after="120"/>
              <w:jc w:val="both"/>
              <w:rPr>
                <w:sz w:val="26"/>
                <w:szCs w:val="26"/>
              </w:rPr>
            </w:pPr>
            <w:r>
              <w:rPr>
                <w:sz w:val="26"/>
                <w:szCs w:val="26"/>
              </w:rPr>
              <w:t>(</w:t>
            </w:r>
            <w:hyperlink r:id="rId9" w:history="1">
              <w:r w:rsidRPr="00BB5D9C">
                <w:rPr>
                  <w:rStyle w:val="link"/>
                  <w:sz w:val="26"/>
                  <w:szCs w:val="26"/>
                </w:rPr>
                <w:t>2.001616</w:t>
              </w:r>
            </w:hyperlink>
            <w:r>
              <w:rPr>
                <w:rStyle w:val="link"/>
                <w:sz w:val="26"/>
                <w:szCs w:val="26"/>
              </w:rPr>
              <w:t>)</w:t>
            </w:r>
          </w:p>
          <w:p w:rsidR="00BB5D9C" w:rsidRPr="00366453" w:rsidRDefault="00BB5D9C" w:rsidP="001E4B70">
            <w:pPr>
              <w:pStyle w:val="TableParagraph"/>
              <w:spacing w:before="52" w:after="120"/>
              <w:ind w:left="108" w:right="92"/>
              <w:jc w:val="both"/>
              <w:rPr>
                <w:sz w:val="26"/>
                <w:szCs w:val="26"/>
                <w:lang w:val="en-US"/>
              </w:rPr>
            </w:pPr>
          </w:p>
        </w:tc>
        <w:tc>
          <w:tcPr>
            <w:tcW w:w="3544" w:type="dxa"/>
          </w:tcPr>
          <w:p w:rsidR="00BB5D9C" w:rsidRPr="00BB5D9C" w:rsidRDefault="00BB5D9C" w:rsidP="001E4B70">
            <w:pPr>
              <w:jc w:val="both"/>
              <w:rPr>
                <w:b/>
                <w:sz w:val="26"/>
                <w:szCs w:val="26"/>
                <w:lang w:val="vi-VN"/>
              </w:rPr>
            </w:pPr>
            <w:r w:rsidRPr="00BB5D9C">
              <w:rPr>
                <w:sz w:val="26"/>
                <w:szCs w:val="26"/>
              </w:rPr>
              <w:t xml:space="preserve">Thông tư số </w:t>
            </w:r>
            <w:r w:rsidRPr="00BB5D9C">
              <w:rPr>
                <w:spacing w:val="-2"/>
                <w:sz w:val="26"/>
                <w:szCs w:val="26"/>
              </w:rPr>
              <w:t xml:space="preserve">33/2018/TT-BTC </w:t>
            </w:r>
          </w:p>
        </w:tc>
        <w:tc>
          <w:tcPr>
            <w:tcW w:w="1559" w:type="dxa"/>
          </w:tcPr>
          <w:p w:rsidR="00BB5D9C" w:rsidRPr="00BB5D9C" w:rsidRDefault="00BB5D9C" w:rsidP="00366453">
            <w:pPr>
              <w:pStyle w:val="ListParagraph"/>
              <w:ind w:left="-111" w:firstLine="111"/>
              <w:jc w:val="both"/>
              <w:rPr>
                <w:sz w:val="26"/>
                <w:szCs w:val="26"/>
              </w:rPr>
            </w:pPr>
            <w:r w:rsidRPr="00BB5D9C">
              <w:rPr>
                <w:sz w:val="26"/>
                <w:szCs w:val="26"/>
              </w:rPr>
              <w:t>-</w:t>
            </w:r>
            <w:r w:rsidR="00C6258E">
              <w:rPr>
                <w:sz w:val="26"/>
                <w:szCs w:val="26"/>
              </w:rPr>
              <w:t xml:space="preserve"> </w:t>
            </w:r>
            <w:r w:rsidRPr="00BB5D9C">
              <w:rPr>
                <w:sz w:val="26"/>
                <w:szCs w:val="26"/>
              </w:rPr>
              <w:t>Phí thẩm định</w:t>
            </w:r>
          </w:p>
          <w:p w:rsidR="00C6258E" w:rsidRDefault="00C6258E" w:rsidP="00C6258E">
            <w:pPr>
              <w:pStyle w:val="ListParagraph"/>
              <w:ind w:left="-111" w:firstLine="111"/>
              <w:jc w:val="both"/>
              <w:rPr>
                <w:sz w:val="26"/>
                <w:szCs w:val="26"/>
              </w:rPr>
            </w:pPr>
            <w:r>
              <w:rPr>
                <w:sz w:val="26"/>
                <w:szCs w:val="26"/>
              </w:rPr>
              <w:t>- Yêu cầu điều kiện  mức ký quỹ</w:t>
            </w:r>
          </w:p>
          <w:p w:rsidR="00BB5D9C" w:rsidRPr="00BB5D9C" w:rsidRDefault="00C6258E" w:rsidP="00C6258E">
            <w:pPr>
              <w:pStyle w:val="ListParagraph"/>
              <w:ind w:left="-111" w:firstLine="111"/>
              <w:jc w:val="both"/>
              <w:rPr>
                <w:sz w:val="26"/>
                <w:szCs w:val="26"/>
              </w:rPr>
            </w:pPr>
            <w:r>
              <w:rPr>
                <w:sz w:val="26"/>
                <w:szCs w:val="26"/>
              </w:rPr>
              <w:t xml:space="preserve">- </w:t>
            </w:r>
            <w:r w:rsidR="00BB5D9C" w:rsidRPr="00BB5D9C">
              <w:rPr>
                <w:sz w:val="26"/>
                <w:szCs w:val="26"/>
              </w:rPr>
              <w:t>Căn cứ pháp lý</w:t>
            </w:r>
          </w:p>
        </w:tc>
        <w:tc>
          <w:tcPr>
            <w:tcW w:w="2977" w:type="dxa"/>
          </w:tcPr>
          <w:p w:rsidR="00BB5D9C" w:rsidRPr="00BB5D9C" w:rsidRDefault="00BB5D9C" w:rsidP="00366453">
            <w:pPr>
              <w:spacing w:before="40" w:after="40"/>
              <w:jc w:val="both"/>
              <w:rPr>
                <w:sz w:val="26"/>
                <w:szCs w:val="26"/>
              </w:rPr>
            </w:pPr>
            <w:r w:rsidRPr="00BB5D9C">
              <w:rPr>
                <w:sz w:val="26"/>
                <w:szCs w:val="26"/>
              </w:rPr>
              <w:t>Trung tâm phục vụ hành 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lastRenderedPageBreak/>
              <w:t>- Nộp hồ sơ: điểm tiếp nhận hồ sơ  Sở Văn hóa Thể thao và Du lịch tỉnh Hưng Yên</w:t>
            </w:r>
          </w:p>
          <w:p w:rsidR="00BB5D9C" w:rsidRPr="00BB5D9C" w:rsidRDefault="00BB5D9C" w:rsidP="00366453">
            <w:pPr>
              <w:spacing w:before="60" w:after="60"/>
              <w:jc w:val="both"/>
              <w:rPr>
                <w:sz w:val="26"/>
                <w:szCs w:val="26"/>
              </w:rPr>
            </w:pPr>
            <w:r w:rsidRPr="00BB5D9C">
              <w:rPr>
                <w:sz w:val="26"/>
                <w:szCs w:val="26"/>
              </w:rPr>
              <w:t>- Nhận kết quả: điểm trả kết quả tập trung</w:t>
            </w:r>
          </w:p>
        </w:tc>
        <w:tc>
          <w:tcPr>
            <w:tcW w:w="1276" w:type="dxa"/>
          </w:tcPr>
          <w:p w:rsidR="00BB5D9C" w:rsidRPr="00BB5D9C" w:rsidRDefault="00BB5D9C" w:rsidP="00366453">
            <w:pPr>
              <w:jc w:val="both"/>
              <w:rPr>
                <w:b/>
                <w:sz w:val="26"/>
                <w:szCs w:val="26"/>
              </w:rPr>
            </w:pPr>
            <w:r w:rsidRPr="00BB5D9C">
              <w:rPr>
                <w:sz w:val="26"/>
                <w:szCs w:val="26"/>
              </w:rPr>
              <w:lastRenderedPageBreak/>
              <w:t>Phí 1.500.000 đồng/giấy phép</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Thủ tục hành chính cấp tỉnh có số thứ tự  3,  mục III, phần A, phụ lục I tại  Quyết định số 2828/QĐ-</w:t>
            </w:r>
            <w:r w:rsidRPr="00BB5D9C">
              <w:rPr>
                <w:sz w:val="26"/>
                <w:szCs w:val="26"/>
              </w:rPr>
              <w:lastRenderedPageBreak/>
              <w:t>UBND</w:t>
            </w:r>
          </w:p>
        </w:tc>
      </w:tr>
      <w:tr w:rsidR="00BB5D9C" w:rsidRPr="00BB5D9C" w:rsidTr="00366453">
        <w:tc>
          <w:tcPr>
            <w:tcW w:w="567" w:type="dxa"/>
          </w:tcPr>
          <w:p w:rsidR="00BB5D9C" w:rsidRPr="00366453" w:rsidRDefault="00366453" w:rsidP="00366453">
            <w:pPr>
              <w:rPr>
                <w:sz w:val="26"/>
                <w:szCs w:val="26"/>
              </w:rPr>
            </w:pPr>
            <w:r>
              <w:rPr>
                <w:sz w:val="26"/>
                <w:szCs w:val="26"/>
              </w:rPr>
              <w:lastRenderedPageBreak/>
              <w:t>3</w:t>
            </w:r>
          </w:p>
        </w:tc>
        <w:tc>
          <w:tcPr>
            <w:tcW w:w="1985" w:type="dxa"/>
          </w:tcPr>
          <w:p w:rsidR="00BB5D9C" w:rsidRPr="00BB5D9C" w:rsidRDefault="00BB5D9C" w:rsidP="001E4B70">
            <w:pPr>
              <w:pStyle w:val="TableParagraph"/>
              <w:spacing w:before="52" w:after="120"/>
              <w:ind w:left="-51" w:right="92"/>
              <w:jc w:val="both"/>
              <w:rPr>
                <w:sz w:val="26"/>
                <w:szCs w:val="26"/>
              </w:rPr>
            </w:pPr>
            <w:r w:rsidRPr="00BB5D9C">
              <w:rPr>
                <w:sz w:val="26"/>
                <w:szCs w:val="26"/>
              </w:rPr>
              <w:t>Thủ tục cấp đổi giấy phép kinh doanh</w:t>
            </w:r>
            <w:r w:rsidRPr="00BB5D9C">
              <w:rPr>
                <w:spacing w:val="-4"/>
                <w:sz w:val="26"/>
                <w:szCs w:val="26"/>
              </w:rPr>
              <w:t xml:space="preserve"> </w:t>
            </w:r>
            <w:r w:rsidRPr="00BB5D9C">
              <w:rPr>
                <w:sz w:val="26"/>
                <w:szCs w:val="26"/>
              </w:rPr>
              <w:t>dịch</w:t>
            </w:r>
            <w:r w:rsidRPr="00BB5D9C">
              <w:rPr>
                <w:spacing w:val="-5"/>
                <w:sz w:val="26"/>
                <w:szCs w:val="26"/>
              </w:rPr>
              <w:t xml:space="preserve"> </w:t>
            </w:r>
            <w:r w:rsidRPr="00BB5D9C">
              <w:rPr>
                <w:sz w:val="26"/>
                <w:szCs w:val="26"/>
              </w:rPr>
              <w:t>vụ</w:t>
            </w:r>
            <w:r w:rsidRPr="00BB5D9C">
              <w:rPr>
                <w:spacing w:val="-3"/>
                <w:sz w:val="26"/>
                <w:szCs w:val="26"/>
              </w:rPr>
              <w:t xml:space="preserve"> </w:t>
            </w:r>
            <w:r w:rsidRPr="00BB5D9C">
              <w:rPr>
                <w:sz w:val="26"/>
                <w:szCs w:val="26"/>
              </w:rPr>
              <w:t>lữ hành nội địa</w:t>
            </w:r>
          </w:p>
          <w:p w:rsidR="00BB5D9C" w:rsidRPr="00BB5D9C" w:rsidRDefault="00BB5D9C" w:rsidP="001E4B70">
            <w:pPr>
              <w:pStyle w:val="TableParagraph"/>
              <w:spacing w:before="52" w:after="120"/>
              <w:ind w:left="-51" w:right="92"/>
              <w:jc w:val="both"/>
              <w:rPr>
                <w:sz w:val="26"/>
                <w:szCs w:val="26"/>
                <w:lang w:val="en-US"/>
              </w:rPr>
            </w:pPr>
            <w:r>
              <w:rPr>
                <w:sz w:val="26"/>
                <w:szCs w:val="26"/>
                <w:lang w:val="en-US"/>
              </w:rPr>
              <w:t>(</w:t>
            </w:r>
            <w:hyperlink r:id="rId10" w:history="1">
              <w:r w:rsidRPr="00BB5D9C">
                <w:rPr>
                  <w:rStyle w:val="link"/>
                  <w:sz w:val="26"/>
                  <w:szCs w:val="26"/>
                </w:rPr>
                <w:t>2.001622</w:t>
              </w:r>
            </w:hyperlink>
            <w:r>
              <w:rPr>
                <w:rStyle w:val="link"/>
                <w:sz w:val="26"/>
                <w:szCs w:val="26"/>
                <w:lang w:val="en-US"/>
              </w:rPr>
              <w:t>)</w:t>
            </w:r>
          </w:p>
        </w:tc>
        <w:tc>
          <w:tcPr>
            <w:tcW w:w="3544" w:type="dxa"/>
          </w:tcPr>
          <w:p w:rsidR="00BB5D9C" w:rsidRPr="00BB5D9C" w:rsidRDefault="00BB5D9C" w:rsidP="001E4B70">
            <w:pPr>
              <w:jc w:val="both"/>
              <w:rPr>
                <w:b/>
                <w:sz w:val="26"/>
                <w:szCs w:val="26"/>
                <w:lang w:val="vi-VN"/>
              </w:rPr>
            </w:pPr>
            <w:r w:rsidRPr="00BB5D9C">
              <w:rPr>
                <w:sz w:val="26"/>
                <w:szCs w:val="26"/>
              </w:rPr>
              <w:t xml:space="preserve">Thông tư số </w:t>
            </w:r>
            <w:r w:rsidRPr="00BB5D9C">
              <w:rPr>
                <w:spacing w:val="-2"/>
                <w:sz w:val="26"/>
                <w:szCs w:val="26"/>
              </w:rPr>
              <w:t xml:space="preserve">33/2018/TT-BTC </w:t>
            </w:r>
          </w:p>
        </w:tc>
        <w:tc>
          <w:tcPr>
            <w:tcW w:w="1559" w:type="dxa"/>
          </w:tcPr>
          <w:p w:rsidR="00BB5D9C" w:rsidRPr="00BB5D9C" w:rsidRDefault="00BB5D9C" w:rsidP="00366453">
            <w:pPr>
              <w:pStyle w:val="ListParagraph"/>
              <w:ind w:left="0" w:right="-25"/>
              <w:jc w:val="both"/>
              <w:rPr>
                <w:sz w:val="26"/>
                <w:szCs w:val="26"/>
              </w:rPr>
            </w:pPr>
            <w:r w:rsidRPr="00BB5D9C">
              <w:rPr>
                <w:sz w:val="26"/>
                <w:szCs w:val="26"/>
              </w:rPr>
              <w:t>- Phí thẩm định</w:t>
            </w:r>
          </w:p>
          <w:p w:rsidR="00C6258E" w:rsidRDefault="00C6258E" w:rsidP="00C6258E">
            <w:pPr>
              <w:pStyle w:val="ListParagraph"/>
              <w:ind w:left="-111" w:firstLine="111"/>
              <w:jc w:val="both"/>
              <w:rPr>
                <w:sz w:val="26"/>
                <w:szCs w:val="26"/>
              </w:rPr>
            </w:pPr>
            <w:r>
              <w:rPr>
                <w:sz w:val="26"/>
                <w:szCs w:val="26"/>
              </w:rPr>
              <w:t>- Yêu cầu điều kiện  mức ký quỹ</w:t>
            </w:r>
          </w:p>
          <w:p w:rsidR="00BB5D9C" w:rsidRPr="00BB5D9C" w:rsidRDefault="00BB5D9C" w:rsidP="00C6258E">
            <w:pPr>
              <w:pStyle w:val="ListParagraph"/>
              <w:ind w:left="-111" w:firstLine="111"/>
              <w:jc w:val="both"/>
              <w:rPr>
                <w:sz w:val="26"/>
                <w:szCs w:val="26"/>
              </w:rPr>
            </w:pPr>
            <w:r w:rsidRPr="00BB5D9C">
              <w:rPr>
                <w:sz w:val="26"/>
                <w:szCs w:val="26"/>
              </w:rPr>
              <w:t>-</w:t>
            </w:r>
            <w:r w:rsidR="00C6258E">
              <w:rPr>
                <w:sz w:val="26"/>
                <w:szCs w:val="26"/>
              </w:rPr>
              <w:t xml:space="preserve"> </w:t>
            </w:r>
            <w:r w:rsidRPr="00BB5D9C">
              <w:rPr>
                <w:sz w:val="26"/>
                <w:szCs w:val="26"/>
              </w:rPr>
              <w:t>Căn cứ pháp lý</w:t>
            </w:r>
          </w:p>
        </w:tc>
        <w:tc>
          <w:tcPr>
            <w:tcW w:w="2977" w:type="dxa"/>
          </w:tcPr>
          <w:p w:rsidR="00BB5D9C" w:rsidRPr="00BB5D9C" w:rsidRDefault="00BB5D9C" w:rsidP="00366453">
            <w:pPr>
              <w:spacing w:before="40" w:after="40"/>
              <w:jc w:val="both"/>
              <w:rPr>
                <w:sz w:val="26"/>
                <w:szCs w:val="26"/>
              </w:rPr>
            </w:pPr>
            <w:r w:rsidRPr="00BB5D9C">
              <w:rPr>
                <w:sz w:val="26"/>
                <w:szCs w:val="26"/>
              </w:rPr>
              <w:t>Trung tâm phục vụ hành 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t>- Nộp hồ sơ: điểm tiếp nhận hồ sơ  Sở Văn hóa Thể thao và Du lịch tỉnh Hưng Yên</w:t>
            </w:r>
          </w:p>
          <w:p w:rsidR="00BB5D9C" w:rsidRPr="00BB5D9C" w:rsidRDefault="00BB5D9C" w:rsidP="00366453">
            <w:pPr>
              <w:spacing w:before="60" w:after="60"/>
              <w:ind w:left="-108"/>
              <w:jc w:val="both"/>
              <w:rPr>
                <w:sz w:val="26"/>
                <w:szCs w:val="26"/>
              </w:rPr>
            </w:pPr>
            <w:r w:rsidRPr="00BB5D9C">
              <w:rPr>
                <w:sz w:val="26"/>
                <w:szCs w:val="26"/>
              </w:rPr>
              <w:t>- Nhận kết quả: điểm trả kết quả tập trung</w:t>
            </w:r>
          </w:p>
        </w:tc>
        <w:tc>
          <w:tcPr>
            <w:tcW w:w="1276" w:type="dxa"/>
          </w:tcPr>
          <w:p w:rsidR="00BB5D9C" w:rsidRPr="00BB5D9C" w:rsidRDefault="00BB5D9C" w:rsidP="00366453">
            <w:pPr>
              <w:jc w:val="both"/>
              <w:rPr>
                <w:b/>
                <w:sz w:val="26"/>
                <w:szCs w:val="26"/>
                <w:lang w:val="vi-VN"/>
              </w:rPr>
            </w:pPr>
            <w:r w:rsidRPr="00BB5D9C">
              <w:rPr>
                <w:sz w:val="26"/>
                <w:szCs w:val="26"/>
              </w:rPr>
              <w:t>Phí 2.000.000 đồng/giấy phép</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 xml:space="preserve">Thủ tục hành chính cấp tỉnh có số thứ tự  4,  mục III, phần A, phụ lục I tại  Quyết định số 2828/QĐ-UBND </w:t>
            </w:r>
          </w:p>
        </w:tc>
      </w:tr>
      <w:tr w:rsidR="00BB5D9C" w:rsidRPr="00BB5D9C" w:rsidTr="00366453">
        <w:tc>
          <w:tcPr>
            <w:tcW w:w="567" w:type="dxa"/>
          </w:tcPr>
          <w:p w:rsidR="00BB5D9C" w:rsidRPr="00366453" w:rsidRDefault="00366453" w:rsidP="00366453">
            <w:pPr>
              <w:spacing w:after="300"/>
              <w:rPr>
                <w:sz w:val="26"/>
                <w:szCs w:val="26"/>
              </w:rPr>
            </w:pPr>
            <w:r>
              <w:rPr>
                <w:sz w:val="26"/>
                <w:szCs w:val="26"/>
              </w:rPr>
              <w:t>4</w:t>
            </w:r>
          </w:p>
        </w:tc>
        <w:tc>
          <w:tcPr>
            <w:tcW w:w="1985" w:type="dxa"/>
          </w:tcPr>
          <w:p w:rsidR="00BB5D9C" w:rsidRPr="00BB5D9C" w:rsidRDefault="00BB5D9C" w:rsidP="001E4B70">
            <w:pPr>
              <w:pStyle w:val="TableParagraph"/>
              <w:spacing w:before="52" w:after="120"/>
              <w:ind w:left="0" w:right="93"/>
              <w:jc w:val="both"/>
              <w:rPr>
                <w:sz w:val="26"/>
                <w:szCs w:val="26"/>
              </w:rPr>
            </w:pPr>
            <w:r w:rsidRPr="00BB5D9C">
              <w:rPr>
                <w:sz w:val="26"/>
                <w:szCs w:val="26"/>
              </w:rPr>
              <w:t>Thủ tục cấp thẻ hướng dẫn viên du lịch tại điểm</w:t>
            </w:r>
          </w:p>
          <w:p w:rsidR="00BB5D9C" w:rsidRPr="00BB5D9C" w:rsidRDefault="00BB5D9C" w:rsidP="001E4B70">
            <w:pPr>
              <w:spacing w:after="120"/>
              <w:jc w:val="both"/>
              <w:rPr>
                <w:sz w:val="26"/>
                <w:szCs w:val="26"/>
              </w:rPr>
            </w:pPr>
            <w:r>
              <w:rPr>
                <w:sz w:val="26"/>
                <w:szCs w:val="26"/>
              </w:rPr>
              <w:t>(</w:t>
            </w:r>
            <w:hyperlink r:id="rId11" w:history="1">
              <w:r w:rsidRPr="00BB5D9C">
                <w:rPr>
                  <w:rStyle w:val="link"/>
                  <w:sz w:val="26"/>
                  <w:szCs w:val="26"/>
                </w:rPr>
                <w:t>1.001440</w:t>
              </w:r>
            </w:hyperlink>
            <w:r>
              <w:rPr>
                <w:rStyle w:val="link"/>
                <w:sz w:val="26"/>
                <w:szCs w:val="26"/>
              </w:rPr>
              <w:t>)</w:t>
            </w:r>
          </w:p>
          <w:p w:rsidR="00BB5D9C" w:rsidRPr="00BB5D9C" w:rsidRDefault="00BB5D9C" w:rsidP="001E4B70">
            <w:pPr>
              <w:pStyle w:val="TableParagraph"/>
              <w:spacing w:before="52" w:after="120"/>
              <w:ind w:left="108" w:right="93"/>
              <w:jc w:val="both"/>
              <w:rPr>
                <w:sz w:val="26"/>
                <w:szCs w:val="26"/>
              </w:rPr>
            </w:pPr>
          </w:p>
        </w:tc>
        <w:tc>
          <w:tcPr>
            <w:tcW w:w="3544" w:type="dxa"/>
          </w:tcPr>
          <w:p w:rsidR="00BB5D9C" w:rsidRPr="00BB5D9C" w:rsidRDefault="00BB5D9C" w:rsidP="001E4B70">
            <w:pPr>
              <w:jc w:val="both"/>
              <w:rPr>
                <w:b/>
                <w:sz w:val="26"/>
                <w:szCs w:val="26"/>
                <w:lang w:val="vi-VN"/>
              </w:rPr>
            </w:pPr>
            <w:r w:rsidRPr="00BB5D9C">
              <w:rPr>
                <w:sz w:val="26"/>
                <w:szCs w:val="26"/>
              </w:rPr>
              <w:t xml:space="preserve">Thông tư số </w:t>
            </w:r>
            <w:r w:rsidRPr="00BB5D9C">
              <w:rPr>
                <w:spacing w:val="-2"/>
                <w:sz w:val="26"/>
                <w:szCs w:val="26"/>
              </w:rPr>
              <w:t xml:space="preserve">33/2018/TT-BTC </w:t>
            </w:r>
          </w:p>
        </w:tc>
        <w:tc>
          <w:tcPr>
            <w:tcW w:w="1559" w:type="dxa"/>
          </w:tcPr>
          <w:p w:rsidR="00BB5D9C" w:rsidRPr="00BB5D9C" w:rsidRDefault="00BB5D9C" w:rsidP="00366453">
            <w:pPr>
              <w:jc w:val="both"/>
              <w:rPr>
                <w:sz w:val="26"/>
                <w:szCs w:val="26"/>
              </w:rPr>
            </w:pPr>
            <w:r w:rsidRPr="00BB5D9C">
              <w:rPr>
                <w:sz w:val="26"/>
                <w:szCs w:val="26"/>
              </w:rPr>
              <w:t>-</w:t>
            </w:r>
            <w:r w:rsidR="00C6258E">
              <w:rPr>
                <w:sz w:val="26"/>
                <w:szCs w:val="26"/>
              </w:rPr>
              <w:t xml:space="preserve"> </w:t>
            </w:r>
            <w:r w:rsidRPr="00BB5D9C">
              <w:rPr>
                <w:sz w:val="26"/>
                <w:szCs w:val="26"/>
              </w:rPr>
              <w:t>Phí thẩm định: 200.000 đồng/ thẻ</w:t>
            </w:r>
          </w:p>
          <w:p w:rsidR="00BB5D9C" w:rsidRPr="00BB5D9C" w:rsidRDefault="00BB5D9C" w:rsidP="00366453">
            <w:pPr>
              <w:jc w:val="both"/>
              <w:rPr>
                <w:sz w:val="26"/>
                <w:szCs w:val="26"/>
              </w:rPr>
            </w:pPr>
            <w:r w:rsidRPr="00BB5D9C">
              <w:rPr>
                <w:sz w:val="26"/>
                <w:szCs w:val="26"/>
              </w:rPr>
              <w:t>-</w:t>
            </w:r>
            <w:r w:rsidR="00C6258E">
              <w:rPr>
                <w:sz w:val="26"/>
                <w:szCs w:val="26"/>
              </w:rPr>
              <w:t xml:space="preserve"> </w:t>
            </w:r>
            <w:r w:rsidRPr="00BB5D9C">
              <w:rPr>
                <w:sz w:val="26"/>
                <w:szCs w:val="26"/>
              </w:rPr>
              <w:t xml:space="preserve">Căn cứ pháp lý </w:t>
            </w:r>
          </w:p>
        </w:tc>
        <w:tc>
          <w:tcPr>
            <w:tcW w:w="2977" w:type="dxa"/>
          </w:tcPr>
          <w:p w:rsidR="00BB5D9C" w:rsidRPr="00BB5D9C" w:rsidRDefault="00BB5D9C" w:rsidP="00366453">
            <w:pPr>
              <w:spacing w:before="40" w:after="40"/>
              <w:jc w:val="both"/>
              <w:rPr>
                <w:sz w:val="26"/>
                <w:szCs w:val="26"/>
              </w:rPr>
            </w:pPr>
            <w:r w:rsidRPr="00BB5D9C">
              <w:rPr>
                <w:sz w:val="26"/>
                <w:szCs w:val="26"/>
              </w:rPr>
              <w:t>Trung tâm phục vụ hành 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t>- Nộp hồ sơ: điểm tiếp nhận hồ sơ  Sở Văn hóa Thể thao và Du lịch tỉnh Hưng Yên</w:t>
            </w:r>
          </w:p>
          <w:p w:rsidR="00BB5D9C" w:rsidRPr="00BB5D9C" w:rsidRDefault="00BB5D9C" w:rsidP="00366453">
            <w:pPr>
              <w:spacing w:before="60" w:after="60"/>
              <w:jc w:val="both"/>
              <w:rPr>
                <w:sz w:val="26"/>
                <w:szCs w:val="26"/>
              </w:rPr>
            </w:pPr>
            <w:r w:rsidRPr="00BB5D9C">
              <w:rPr>
                <w:sz w:val="26"/>
                <w:szCs w:val="26"/>
              </w:rPr>
              <w:lastRenderedPageBreak/>
              <w:t>- Nhận kết quả: điểm trả kết quả tập trung</w:t>
            </w:r>
          </w:p>
        </w:tc>
        <w:tc>
          <w:tcPr>
            <w:tcW w:w="1276" w:type="dxa"/>
          </w:tcPr>
          <w:p w:rsidR="00BB5D9C" w:rsidRPr="00BB5D9C" w:rsidRDefault="00BB5D9C" w:rsidP="00366453">
            <w:pPr>
              <w:jc w:val="both"/>
              <w:rPr>
                <w:b/>
                <w:sz w:val="26"/>
                <w:szCs w:val="26"/>
                <w:lang w:val="vi-VN"/>
              </w:rPr>
            </w:pPr>
            <w:r w:rsidRPr="00BB5D9C">
              <w:rPr>
                <w:sz w:val="26"/>
                <w:szCs w:val="26"/>
              </w:rPr>
              <w:lastRenderedPageBreak/>
              <w:t>Phí 200.000 đồng/ thẻ</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 xml:space="preserve">Thủ tục hành chính cấp tỉnh có số thứ tự  9, , mục III, phần A, phụ lục I tại  Quyết định số 2828/QĐ-UBND </w:t>
            </w:r>
          </w:p>
        </w:tc>
      </w:tr>
      <w:tr w:rsidR="00BB5D9C" w:rsidRPr="00BB5D9C" w:rsidTr="00366453">
        <w:tc>
          <w:tcPr>
            <w:tcW w:w="567" w:type="dxa"/>
          </w:tcPr>
          <w:p w:rsidR="00BB5D9C" w:rsidRPr="00366453" w:rsidRDefault="00366453" w:rsidP="00366453">
            <w:pPr>
              <w:pStyle w:val="TableParagraph"/>
              <w:spacing w:before="55"/>
              <w:ind w:left="-51" w:right="93"/>
              <w:rPr>
                <w:sz w:val="26"/>
                <w:szCs w:val="26"/>
                <w:lang w:val="en-US"/>
              </w:rPr>
            </w:pPr>
            <w:r>
              <w:rPr>
                <w:sz w:val="26"/>
                <w:szCs w:val="26"/>
                <w:lang w:val="en-US"/>
              </w:rPr>
              <w:lastRenderedPageBreak/>
              <w:t>5</w:t>
            </w:r>
          </w:p>
        </w:tc>
        <w:tc>
          <w:tcPr>
            <w:tcW w:w="1985" w:type="dxa"/>
          </w:tcPr>
          <w:p w:rsidR="00BB5D9C" w:rsidRPr="00BB5D9C" w:rsidRDefault="00BB5D9C" w:rsidP="001E4B70">
            <w:pPr>
              <w:pStyle w:val="TableParagraph"/>
              <w:spacing w:before="55" w:after="120"/>
              <w:ind w:left="-51" w:right="93"/>
              <w:jc w:val="both"/>
              <w:rPr>
                <w:sz w:val="26"/>
                <w:szCs w:val="26"/>
              </w:rPr>
            </w:pPr>
            <w:r w:rsidRPr="00BB5D9C">
              <w:rPr>
                <w:sz w:val="26"/>
                <w:szCs w:val="26"/>
              </w:rPr>
              <w:t>Thủ tục cấp thẻ hướng dẫn viên du lịch quốc tế</w:t>
            </w:r>
          </w:p>
          <w:p w:rsidR="00BB5D9C" w:rsidRPr="00BB5D9C" w:rsidRDefault="00BB5D9C" w:rsidP="001E4B70">
            <w:pPr>
              <w:pStyle w:val="TableParagraph"/>
              <w:spacing w:before="55" w:after="120"/>
              <w:ind w:left="-51" w:right="93"/>
              <w:jc w:val="both"/>
              <w:rPr>
                <w:sz w:val="26"/>
                <w:szCs w:val="26"/>
                <w:lang w:val="en-US"/>
              </w:rPr>
            </w:pPr>
            <w:r>
              <w:rPr>
                <w:sz w:val="26"/>
                <w:szCs w:val="26"/>
                <w:lang w:val="en-US"/>
              </w:rPr>
              <w:t>(</w:t>
            </w:r>
            <w:hyperlink r:id="rId12" w:history="1">
              <w:r w:rsidRPr="00BB5D9C">
                <w:rPr>
                  <w:rStyle w:val="link"/>
                  <w:sz w:val="26"/>
                  <w:szCs w:val="26"/>
                </w:rPr>
                <w:t>1.004628</w:t>
              </w:r>
            </w:hyperlink>
            <w:r>
              <w:rPr>
                <w:rStyle w:val="link"/>
                <w:sz w:val="26"/>
                <w:szCs w:val="26"/>
                <w:lang w:val="en-US"/>
              </w:rPr>
              <w:t>)</w:t>
            </w:r>
          </w:p>
          <w:p w:rsidR="00BB5D9C" w:rsidRPr="00BB5D9C" w:rsidRDefault="00BB5D9C" w:rsidP="001E4B70">
            <w:pPr>
              <w:pStyle w:val="TableParagraph"/>
              <w:spacing w:before="55" w:after="120"/>
              <w:ind w:left="-51" w:right="93"/>
              <w:jc w:val="both"/>
              <w:rPr>
                <w:sz w:val="26"/>
                <w:szCs w:val="26"/>
              </w:rPr>
            </w:pPr>
          </w:p>
          <w:p w:rsidR="00BB5D9C" w:rsidRPr="00BB5D9C" w:rsidRDefault="00BB5D9C" w:rsidP="001E4B70">
            <w:pPr>
              <w:pStyle w:val="TableParagraph"/>
              <w:spacing w:before="55" w:after="120"/>
              <w:ind w:left="-51" w:right="93"/>
              <w:jc w:val="both"/>
              <w:rPr>
                <w:sz w:val="26"/>
                <w:szCs w:val="26"/>
              </w:rPr>
            </w:pPr>
          </w:p>
        </w:tc>
        <w:tc>
          <w:tcPr>
            <w:tcW w:w="3544" w:type="dxa"/>
          </w:tcPr>
          <w:p w:rsidR="00BB5D9C" w:rsidRPr="00BB5D9C" w:rsidRDefault="00BB5D9C" w:rsidP="001E4B70">
            <w:pPr>
              <w:jc w:val="both"/>
              <w:rPr>
                <w:b/>
                <w:sz w:val="26"/>
                <w:szCs w:val="26"/>
                <w:lang w:val="vi-VN"/>
              </w:rPr>
            </w:pPr>
            <w:r w:rsidRPr="00BB5D9C">
              <w:rPr>
                <w:sz w:val="26"/>
                <w:szCs w:val="26"/>
              </w:rPr>
              <w:t xml:space="preserve">Thông tư số </w:t>
            </w:r>
            <w:r w:rsidRPr="00BB5D9C">
              <w:rPr>
                <w:spacing w:val="-2"/>
                <w:sz w:val="26"/>
                <w:szCs w:val="26"/>
              </w:rPr>
              <w:t xml:space="preserve">33/2018/TT-BTC </w:t>
            </w:r>
          </w:p>
        </w:tc>
        <w:tc>
          <w:tcPr>
            <w:tcW w:w="1559" w:type="dxa"/>
          </w:tcPr>
          <w:p w:rsidR="00BB5D9C" w:rsidRPr="00BB5D9C" w:rsidRDefault="00BB5D9C" w:rsidP="00366453">
            <w:pPr>
              <w:pStyle w:val="ListParagraph"/>
              <w:ind w:left="-78" w:hanging="30"/>
              <w:jc w:val="both"/>
              <w:rPr>
                <w:sz w:val="26"/>
                <w:szCs w:val="26"/>
              </w:rPr>
            </w:pPr>
            <w:r w:rsidRPr="00BB5D9C">
              <w:rPr>
                <w:sz w:val="26"/>
                <w:szCs w:val="26"/>
              </w:rPr>
              <w:t xml:space="preserve">- Phí thẩm định cấp thẻ </w:t>
            </w:r>
          </w:p>
          <w:p w:rsidR="00BB5D9C" w:rsidRPr="00BB5D9C" w:rsidRDefault="00C6258E" w:rsidP="00366453">
            <w:pPr>
              <w:pStyle w:val="ListParagraph"/>
              <w:numPr>
                <w:ilvl w:val="0"/>
                <w:numId w:val="13"/>
              </w:numPr>
              <w:ind w:left="-111" w:firstLine="0"/>
              <w:jc w:val="both"/>
              <w:rPr>
                <w:sz w:val="26"/>
                <w:szCs w:val="26"/>
              </w:rPr>
            </w:pPr>
            <w:r>
              <w:rPr>
                <w:sz w:val="26"/>
                <w:szCs w:val="26"/>
              </w:rPr>
              <w:t xml:space="preserve"> </w:t>
            </w:r>
            <w:r w:rsidR="00BB5D9C" w:rsidRPr="00BB5D9C">
              <w:rPr>
                <w:sz w:val="26"/>
                <w:szCs w:val="26"/>
              </w:rPr>
              <w:t xml:space="preserve">Căn cứ pháp lý </w:t>
            </w:r>
          </w:p>
        </w:tc>
        <w:tc>
          <w:tcPr>
            <w:tcW w:w="2977" w:type="dxa"/>
          </w:tcPr>
          <w:p w:rsidR="00BB5D9C" w:rsidRPr="00BB5D9C" w:rsidRDefault="00BB5D9C" w:rsidP="00366453">
            <w:pPr>
              <w:spacing w:before="40" w:after="40"/>
              <w:jc w:val="both"/>
              <w:rPr>
                <w:sz w:val="26"/>
                <w:szCs w:val="26"/>
              </w:rPr>
            </w:pPr>
            <w:r w:rsidRPr="00BB5D9C">
              <w:rPr>
                <w:sz w:val="26"/>
                <w:szCs w:val="26"/>
              </w:rPr>
              <w:t>Trung tâm phục vụ hành 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t>- Nộp hồ sơ: điểm tiếp nhận hồ sơ  Sở Văn hóa Thể thao và Du lịch tỉnh Hưng Yên</w:t>
            </w:r>
          </w:p>
          <w:p w:rsidR="00BB5D9C" w:rsidRPr="00BB5D9C" w:rsidRDefault="00BB5D9C" w:rsidP="00366453">
            <w:pPr>
              <w:spacing w:before="60" w:after="60"/>
              <w:jc w:val="both"/>
              <w:rPr>
                <w:sz w:val="26"/>
                <w:szCs w:val="26"/>
              </w:rPr>
            </w:pPr>
            <w:r w:rsidRPr="00BB5D9C">
              <w:rPr>
                <w:sz w:val="26"/>
                <w:szCs w:val="26"/>
              </w:rPr>
              <w:t>- Nhận kết quả: điểm trả kết quả tập trung</w:t>
            </w:r>
          </w:p>
        </w:tc>
        <w:tc>
          <w:tcPr>
            <w:tcW w:w="1276" w:type="dxa"/>
          </w:tcPr>
          <w:p w:rsidR="00BB5D9C" w:rsidRPr="00BB5D9C" w:rsidRDefault="00BB5D9C" w:rsidP="00366453">
            <w:pPr>
              <w:jc w:val="both"/>
              <w:rPr>
                <w:b/>
                <w:sz w:val="26"/>
                <w:szCs w:val="26"/>
              </w:rPr>
            </w:pPr>
            <w:r w:rsidRPr="00BB5D9C">
              <w:rPr>
                <w:sz w:val="26"/>
                <w:szCs w:val="26"/>
              </w:rPr>
              <w:t>Phí 650.000 đồng/thẻ</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 xml:space="preserve">Thủ tục hành chính cấp tỉnh có số thứ tự 16, , mục III, phần A, phụ lục I tại  Quyết định số 2828/QĐ-UBND </w:t>
            </w:r>
          </w:p>
        </w:tc>
      </w:tr>
      <w:tr w:rsidR="00BB5D9C" w:rsidRPr="00BB5D9C" w:rsidTr="00366453">
        <w:tc>
          <w:tcPr>
            <w:tcW w:w="567" w:type="dxa"/>
          </w:tcPr>
          <w:p w:rsidR="00BB5D9C" w:rsidRPr="00366453" w:rsidRDefault="00366453" w:rsidP="00366453">
            <w:pPr>
              <w:rPr>
                <w:sz w:val="26"/>
                <w:szCs w:val="26"/>
              </w:rPr>
            </w:pPr>
            <w:r>
              <w:rPr>
                <w:sz w:val="26"/>
                <w:szCs w:val="26"/>
              </w:rPr>
              <w:t>6</w:t>
            </w:r>
          </w:p>
        </w:tc>
        <w:tc>
          <w:tcPr>
            <w:tcW w:w="1985" w:type="dxa"/>
          </w:tcPr>
          <w:p w:rsidR="00BB5D9C" w:rsidRPr="00BB5D9C" w:rsidRDefault="00BB5D9C" w:rsidP="001E4B70">
            <w:pPr>
              <w:pStyle w:val="TableParagraph"/>
              <w:spacing w:before="52" w:after="120"/>
              <w:ind w:left="0" w:right="93"/>
              <w:jc w:val="both"/>
              <w:rPr>
                <w:sz w:val="26"/>
                <w:szCs w:val="26"/>
              </w:rPr>
            </w:pPr>
            <w:r w:rsidRPr="00BB5D9C">
              <w:rPr>
                <w:sz w:val="26"/>
                <w:szCs w:val="26"/>
              </w:rPr>
              <w:t>Thủ tục cấp thẻ hướng dẫn viên du lịch nội địa</w:t>
            </w:r>
          </w:p>
          <w:p w:rsidR="00BB5D9C" w:rsidRPr="00BB5D9C" w:rsidRDefault="00BB5D9C" w:rsidP="001E4B70">
            <w:pPr>
              <w:pStyle w:val="TableParagraph"/>
              <w:spacing w:before="52" w:after="120"/>
              <w:ind w:left="108" w:right="93"/>
              <w:jc w:val="both"/>
              <w:rPr>
                <w:sz w:val="26"/>
                <w:szCs w:val="26"/>
                <w:lang w:val="en-US"/>
              </w:rPr>
            </w:pPr>
            <w:r>
              <w:rPr>
                <w:sz w:val="26"/>
                <w:szCs w:val="26"/>
                <w:lang w:val="en-US"/>
              </w:rPr>
              <w:t>(</w:t>
            </w:r>
            <w:hyperlink r:id="rId13" w:history="1">
              <w:r w:rsidRPr="00BB5D9C">
                <w:rPr>
                  <w:rStyle w:val="link"/>
                  <w:sz w:val="26"/>
                  <w:szCs w:val="26"/>
                </w:rPr>
                <w:t>1.004623</w:t>
              </w:r>
            </w:hyperlink>
            <w:r>
              <w:rPr>
                <w:rStyle w:val="link"/>
                <w:sz w:val="26"/>
                <w:szCs w:val="26"/>
                <w:lang w:val="en-US"/>
              </w:rPr>
              <w:t>)</w:t>
            </w:r>
          </w:p>
        </w:tc>
        <w:tc>
          <w:tcPr>
            <w:tcW w:w="3544" w:type="dxa"/>
          </w:tcPr>
          <w:p w:rsidR="00BB5D9C" w:rsidRPr="00BB5D9C" w:rsidRDefault="00BB5D9C" w:rsidP="001E4B70">
            <w:pPr>
              <w:jc w:val="both"/>
              <w:rPr>
                <w:b/>
                <w:sz w:val="26"/>
                <w:szCs w:val="26"/>
                <w:lang w:val="vi-VN"/>
              </w:rPr>
            </w:pPr>
            <w:r w:rsidRPr="00BB5D9C">
              <w:rPr>
                <w:sz w:val="26"/>
                <w:szCs w:val="26"/>
              </w:rPr>
              <w:t xml:space="preserve">Thông tư số </w:t>
            </w:r>
            <w:r w:rsidRPr="00BB5D9C">
              <w:rPr>
                <w:spacing w:val="-2"/>
                <w:sz w:val="26"/>
                <w:szCs w:val="26"/>
              </w:rPr>
              <w:t xml:space="preserve">33/2018/TT-BTC </w:t>
            </w:r>
          </w:p>
        </w:tc>
        <w:tc>
          <w:tcPr>
            <w:tcW w:w="1559" w:type="dxa"/>
          </w:tcPr>
          <w:p w:rsidR="00BB5D9C" w:rsidRPr="00BB5D9C" w:rsidRDefault="00BB5D9C" w:rsidP="00C6258E">
            <w:pPr>
              <w:pStyle w:val="ListParagraph"/>
              <w:ind w:left="-78" w:hanging="30"/>
              <w:jc w:val="both"/>
              <w:rPr>
                <w:sz w:val="26"/>
                <w:szCs w:val="26"/>
              </w:rPr>
            </w:pPr>
            <w:r w:rsidRPr="00BB5D9C">
              <w:rPr>
                <w:sz w:val="26"/>
                <w:szCs w:val="26"/>
              </w:rPr>
              <w:t>- Phí thẩm định cấp thẻ -</w:t>
            </w:r>
            <w:r w:rsidR="00C6258E">
              <w:rPr>
                <w:sz w:val="26"/>
                <w:szCs w:val="26"/>
              </w:rPr>
              <w:t xml:space="preserve"> </w:t>
            </w:r>
            <w:r w:rsidRPr="00BB5D9C">
              <w:rPr>
                <w:sz w:val="26"/>
                <w:szCs w:val="26"/>
              </w:rPr>
              <w:t>Căn cứ pháp lý</w:t>
            </w:r>
          </w:p>
        </w:tc>
        <w:tc>
          <w:tcPr>
            <w:tcW w:w="2977" w:type="dxa"/>
          </w:tcPr>
          <w:p w:rsidR="00BB5D9C" w:rsidRPr="00BB5D9C" w:rsidRDefault="00BB5D9C" w:rsidP="00366453">
            <w:pPr>
              <w:spacing w:before="40" w:after="40"/>
              <w:jc w:val="both"/>
              <w:rPr>
                <w:sz w:val="26"/>
                <w:szCs w:val="26"/>
              </w:rPr>
            </w:pPr>
            <w:r w:rsidRPr="00BB5D9C">
              <w:rPr>
                <w:sz w:val="26"/>
                <w:szCs w:val="26"/>
              </w:rPr>
              <w:t>Trung tâm phục vụ hành 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t>- Nộp hồ sơ: điểm tiếp nhận hồ sơ  Sở Văn hóa Thể thao và Du lịch tỉnh Hưng Yên</w:t>
            </w:r>
          </w:p>
          <w:p w:rsidR="00BB5D9C" w:rsidRPr="00BB5D9C" w:rsidRDefault="00BB5D9C" w:rsidP="00366453">
            <w:pPr>
              <w:spacing w:before="60" w:after="60"/>
              <w:jc w:val="both"/>
              <w:rPr>
                <w:sz w:val="26"/>
                <w:szCs w:val="26"/>
              </w:rPr>
            </w:pPr>
            <w:r w:rsidRPr="00BB5D9C">
              <w:rPr>
                <w:sz w:val="26"/>
                <w:szCs w:val="26"/>
              </w:rPr>
              <w:t>- Nhận kết quả: điểm trả kết quả tập trung</w:t>
            </w:r>
          </w:p>
        </w:tc>
        <w:tc>
          <w:tcPr>
            <w:tcW w:w="1276" w:type="dxa"/>
          </w:tcPr>
          <w:p w:rsidR="00BB5D9C" w:rsidRPr="00BB5D9C" w:rsidRDefault="00BB5D9C" w:rsidP="00366453">
            <w:pPr>
              <w:jc w:val="both"/>
              <w:rPr>
                <w:b/>
                <w:sz w:val="26"/>
                <w:szCs w:val="26"/>
                <w:lang w:val="vi-VN"/>
              </w:rPr>
            </w:pPr>
            <w:r w:rsidRPr="00BB5D9C">
              <w:rPr>
                <w:sz w:val="26"/>
                <w:szCs w:val="26"/>
              </w:rPr>
              <w:t>Phí 650.000 đồng/thẻ</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 xml:space="preserve">Thủ tục hành chính cấp tỉnh có số thứ tự  17, , mục III, phần A, phụ lục I tại  Quyết định số 2828/QĐ-UBND </w:t>
            </w:r>
          </w:p>
        </w:tc>
      </w:tr>
      <w:tr w:rsidR="00BB5D9C" w:rsidRPr="00BB5D9C" w:rsidTr="00366453">
        <w:tc>
          <w:tcPr>
            <w:tcW w:w="567" w:type="dxa"/>
          </w:tcPr>
          <w:p w:rsidR="00BB5D9C" w:rsidRPr="00366453" w:rsidRDefault="00366453" w:rsidP="00366453">
            <w:pPr>
              <w:rPr>
                <w:sz w:val="26"/>
                <w:szCs w:val="26"/>
              </w:rPr>
            </w:pPr>
            <w:r>
              <w:rPr>
                <w:sz w:val="26"/>
                <w:szCs w:val="26"/>
              </w:rPr>
              <w:t>7</w:t>
            </w:r>
          </w:p>
        </w:tc>
        <w:tc>
          <w:tcPr>
            <w:tcW w:w="1985" w:type="dxa"/>
          </w:tcPr>
          <w:p w:rsidR="00BB5D9C" w:rsidRPr="00BB5D9C" w:rsidRDefault="00BB5D9C" w:rsidP="001E4B70">
            <w:pPr>
              <w:pStyle w:val="TableParagraph"/>
              <w:spacing w:before="52" w:after="120"/>
              <w:ind w:left="-50" w:right="-53"/>
              <w:jc w:val="both"/>
              <w:rPr>
                <w:sz w:val="26"/>
                <w:szCs w:val="26"/>
              </w:rPr>
            </w:pPr>
            <w:r w:rsidRPr="00BB5D9C">
              <w:rPr>
                <w:sz w:val="26"/>
                <w:szCs w:val="26"/>
              </w:rPr>
              <w:t xml:space="preserve">Thủ tục cấp đổi </w:t>
            </w:r>
            <w:r w:rsidRPr="00BB5D9C">
              <w:rPr>
                <w:sz w:val="26"/>
                <w:szCs w:val="26"/>
              </w:rPr>
              <w:lastRenderedPageBreak/>
              <w:t>thẻ hướng dẫn viên du lịch</w:t>
            </w:r>
            <w:r w:rsidRPr="00BB5D9C">
              <w:rPr>
                <w:spacing w:val="40"/>
                <w:sz w:val="26"/>
                <w:szCs w:val="26"/>
              </w:rPr>
              <w:t xml:space="preserve"> </w:t>
            </w:r>
            <w:r w:rsidRPr="00BB5D9C">
              <w:rPr>
                <w:sz w:val="26"/>
                <w:szCs w:val="26"/>
              </w:rPr>
              <w:t>quốc tế, thẻ hướng dẫn viên du lịch nội địa</w:t>
            </w:r>
          </w:p>
          <w:p w:rsidR="00BB5D9C" w:rsidRPr="00BB5D9C" w:rsidRDefault="00BB5D9C" w:rsidP="001E4B70">
            <w:pPr>
              <w:pStyle w:val="TableParagraph"/>
              <w:spacing w:before="52" w:after="120"/>
              <w:ind w:left="-50" w:right="-53"/>
              <w:jc w:val="both"/>
              <w:rPr>
                <w:sz w:val="26"/>
                <w:szCs w:val="26"/>
                <w:lang w:val="en-US"/>
              </w:rPr>
            </w:pPr>
            <w:r>
              <w:rPr>
                <w:sz w:val="26"/>
                <w:szCs w:val="26"/>
                <w:lang w:val="en-US"/>
              </w:rPr>
              <w:t>(</w:t>
            </w:r>
            <w:hyperlink r:id="rId14" w:history="1">
              <w:r w:rsidRPr="00BB5D9C">
                <w:rPr>
                  <w:rStyle w:val="link"/>
                  <w:sz w:val="26"/>
                  <w:szCs w:val="26"/>
                </w:rPr>
                <w:t>1.001432</w:t>
              </w:r>
            </w:hyperlink>
            <w:r>
              <w:rPr>
                <w:rStyle w:val="link"/>
                <w:sz w:val="26"/>
                <w:szCs w:val="26"/>
                <w:lang w:val="en-US"/>
              </w:rPr>
              <w:t>)</w:t>
            </w:r>
          </w:p>
        </w:tc>
        <w:tc>
          <w:tcPr>
            <w:tcW w:w="3544" w:type="dxa"/>
          </w:tcPr>
          <w:p w:rsidR="00BB5D9C" w:rsidRPr="00BB5D9C" w:rsidRDefault="00BB5D9C" w:rsidP="001E4B70">
            <w:pPr>
              <w:jc w:val="both"/>
              <w:rPr>
                <w:b/>
                <w:sz w:val="26"/>
                <w:szCs w:val="26"/>
                <w:lang w:val="vi-VN"/>
              </w:rPr>
            </w:pPr>
            <w:r w:rsidRPr="00BB5D9C">
              <w:rPr>
                <w:sz w:val="26"/>
                <w:szCs w:val="26"/>
              </w:rPr>
              <w:lastRenderedPageBreak/>
              <w:t xml:space="preserve">Thông tư số </w:t>
            </w:r>
            <w:r w:rsidRPr="00BB5D9C">
              <w:rPr>
                <w:spacing w:val="-2"/>
                <w:sz w:val="26"/>
                <w:szCs w:val="26"/>
              </w:rPr>
              <w:t xml:space="preserve">33/2018/TT-BTC </w:t>
            </w:r>
          </w:p>
        </w:tc>
        <w:tc>
          <w:tcPr>
            <w:tcW w:w="1559" w:type="dxa"/>
          </w:tcPr>
          <w:p w:rsidR="00BB5D9C" w:rsidRPr="00BB5D9C" w:rsidRDefault="00BB5D9C" w:rsidP="00C6258E">
            <w:pPr>
              <w:pStyle w:val="ListParagraph"/>
              <w:ind w:left="-78" w:hanging="30"/>
              <w:jc w:val="both"/>
              <w:rPr>
                <w:sz w:val="26"/>
                <w:szCs w:val="26"/>
              </w:rPr>
            </w:pPr>
            <w:r w:rsidRPr="00BB5D9C">
              <w:rPr>
                <w:sz w:val="26"/>
                <w:szCs w:val="26"/>
              </w:rPr>
              <w:t xml:space="preserve">- Phí thẩm định cấp thẻ </w:t>
            </w:r>
            <w:r w:rsidRPr="00BB5D9C">
              <w:rPr>
                <w:sz w:val="26"/>
                <w:szCs w:val="26"/>
              </w:rPr>
              <w:lastRenderedPageBreak/>
              <w:t>-</w:t>
            </w:r>
            <w:r w:rsidR="00C6258E">
              <w:rPr>
                <w:sz w:val="26"/>
                <w:szCs w:val="26"/>
              </w:rPr>
              <w:t xml:space="preserve"> </w:t>
            </w:r>
            <w:r w:rsidRPr="00BB5D9C">
              <w:rPr>
                <w:sz w:val="26"/>
                <w:szCs w:val="26"/>
              </w:rPr>
              <w:t>Căn cứ pháp lý</w:t>
            </w:r>
          </w:p>
        </w:tc>
        <w:tc>
          <w:tcPr>
            <w:tcW w:w="2977" w:type="dxa"/>
          </w:tcPr>
          <w:p w:rsidR="00BB5D9C" w:rsidRPr="00BB5D9C" w:rsidRDefault="00BB5D9C" w:rsidP="00366453">
            <w:pPr>
              <w:spacing w:before="40" w:after="40"/>
              <w:jc w:val="both"/>
              <w:rPr>
                <w:sz w:val="26"/>
                <w:szCs w:val="26"/>
              </w:rPr>
            </w:pPr>
            <w:r w:rsidRPr="00BB5D9C">
              <w:rPr>
                <w:sz w:val="26"/>
                <w:szCs w:val="26"/>
              </w:rPr>
              <w:lastRenderedPageBreak/>
              <w:t xml:space="preserve">Trung tâm phục vụ hành </w:t>
            </w:r>
            <w:r w:rsidRPr="00BB5D9C">
              <w:rPr>
                <w:sz w:val="26"/>
                <w:szCs w:val="26"/>
              </w:rPr>
              <w:lastRenderedPageBreak/>
              <w:t>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t>- Nộp hồ sơ: điểm tiếp nhận hồ sơ  Sở Văn hóa Thể thao và Du lịch tỉnh Hưng Yên</w:t>
            </w:r>
          </w:p>
          <w:p w:rsidR="00BB5D9C" w:rsidRPr="00BB5D9C" w:rsidRDefault="00BB5D9C" w:rsidP="00366453">
            <w:pPr>
              <w:spacing w:before="60" w:after="60"/>
              <w:jc w:val="both"/>
              <w:rPr>
                <w:sz w:val="26"/>
                <w:szCs w:val="26"/>
              </w:rPr>
            </w:pPr>
            <w:r w:rsidRPr="00BB5D9C">
              <w:rPr>
                <w:sz w:val="26"/>
                <w:szCs w:val="26"/>
              </w:rPr>
              <w:t>- Nhận kết quả: điểm trả kết quả tập trung</w:t>
            </w:r>
          </w:p>
        </w:tc>
        <w:tc>
          <w:tcPr>
            <w:tcW w:w="1276" w:type="dxa"/>
          </w:tcPr>
          <w:p w:rsidR="00BB5D9C" w:rsidRPr="00BB5D9C" w:rsidRDefault="00BB5D9C" w:rsidP="00366453">
            <w:pPr>
              <w:jc w:val="both"/>
              <w:rPr>
                <w:b/>
                <w:sz w:val="26"/>
                <w:szCs w:val="26"/>
                <w:lang w:val="vi-VN"/>
              </w:rPr>
            </w:pPr>
            <w:r w:rsidRPr="00BB5D9C">
              <w:rPr>
                <w:sz w:val="26"/>
                <w:szCs w:val="26"/>
              </w:rPr>
              <w:lastRenderedPageBreak/>
              <w:t xml:space="preserve">Phí 650.000 </w:t>
            </w:r>
            <w:r w:rsidRPr="00BB5D9C">
              <w:rPr>
                <w:sz w:val="26"/>
                <w:szCs w:val="26"/>
              </w:rPr>
              <w:lastRenderedPageBreak/>
              <w:t>đồng/thẻ</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 xml:space="preserve">Thủ tục hành </w:t>
            </w:r>
            <w:r w:rsidRPr="00BB5D9C">
              <w:rPr>
                <w:sz w:val="26"/>
                <w:szCs w:val="26"/>
              </w:rPr>
              <w:lastRenderedPageBreak/>
              <w:t xml:space="preserve">chính cấp tỉnh có số thứ tự  18, mục III, phần A, phụ lục I tại  Quyết định số 2828/QĐ-UBND </w:t>
            </w:r>
          </w:p>
        </w:tc>
      </w:tr>
      <w:tr w:rsidR="00BB5D9C" w:rsidRPr="00BB5D9C" w:rsidTr="00366453">
        <w:tc>
          <w:tcPr>
            <w:tcW w:w="567" w:type="dxa"/>
          </w:tcPr>
          <w:p w:rsidR="00BB5D9C" w:rsidRPr="00366453" w:rsidRDefault="00366453" w:rsidP="00366453">
            <w:pPr>
              <w:rPr>
                <w:sz w:val="26"/>
                <w:szCs w:val="26"/>
              </w:rPr>
            </w:pPr>
            <w:r>
              <w:rPr>
                <w:sz w:val="26"/>
                <w:szCs w:val="26"/>
              </w:rPr>
              <w:lastRenderedPageBreak/>
              <w:t>8</w:t>
            </w:r>
          </w:p>
        </w:tc>
        <w:tc>
          <w:tcPr>
            <w:tcW w:w="1985" w:type="dxa"/>
          </w:tcPr>
          <w:p w:rsidR="00BB5D9C" w:rsidRPr="00BB5D9C" w:rsidRDefault="00BB5D9C" w:rsidP="001E4B70">
            <w:pPr>
              <w:pStyle w:val="TableParagraph"/>
              <w:spacing w:before="52" w:after="120"/>
              <w:ind w:left="-50" w:right="-53"/>
              <w:jc w:val="both"/>
              <w:rPr>
                <w:sz w:val="26"/>
                <w:szCs w:val="26"/>
              </w:rPr>
            </w:pPr>
            <w:r w:rsidRPr="00BB5D9C">
              <w:rPr>
                <w:sz w:val="26"/>
                <w:szCs w:val="26"/>
              </w:rPr>
              <w:t>Thủ tục cấp lại thẻ hướng dẫn viên du lịch</w:t>
            </w:r>
          </w:p>
          <w:p w:rsidR="00BB5D9C" w:rsidRPr="00BB5D9C" w:rsidRDefault="00BB5D9C" w:rsidP="001E4B70">
            <w:pPr>
              <w:pStyle w:val="TableParagraph"/>
              <w:spacing w:before="52" w:after="120"/>
              <w:ind w:left="-50" w:right="-53"/>
              <w:jc w:val="both"/>
              <w:rPr>
                <w:sz w:val="26"/>
                <w:szCs w:val="26"/>
                <w:lang w:val="en-US"/>
              </w:rPr>
            </w:pPr>
            <w:r>
              <w:rPr>
                <w:sz w:val="26"/>
                <w:szCs w:val="26"/>
                <w:lang w:val="en-US"/>
              </w:rPr>
              <w:t>(</w:t>
            </w:r>
            <w:hyperlink r:id="rId15" w:history="1">
              <w:r w:rsidRPr="00BB5D9C">
                <w:rPr>
                  <w:rStyle w:val="link"/>
                  <w:sz w:val="26"/>
                  <w:szCs w:val="26"/>
                </w:rPr>
                <w:t>1.004614</w:t>
              </w:r>
            </w:hyperlink>
            <w:r>
              <w:rPr>
                <w:rStyle w:val="link"/>
                <w:sz w:val="26"/>
                <w:szCs w:val="26"/>
                <w:lang w:val="en-US"/>
              </w:rPr>
              <w:t>)</w:t>
            </w:r>
          </w:p>
          <w:p w:rsidR="00BB5D9C" w:rsidRPr="00BB5D9C" w:rsidRDefault="00BB5D9C" w:rsidP="001E4B70">
            <w:pPr>
              <w:pStyle w:val="TableParagraph"/>
              <w:spacing w:before="52" w:after="120"/>
              <w:ind w:left="108" w:right="94"/>
              <w:jc w:val="both"/>
              <w:rPr>
                <w:sz w:val="26"/>
                <w:szCs w:val="26"/>
              </w:rPr>
            </w:pPr>
          </w:p>
          <w:p w:rsidR="00BB5D9C" w:rsidRPr="00BB5D9C" w:rsidRDefault="00BB5D9C" w:rsidP="001E4B70">
            <w:pPr>
              <w:pStyle w:val="TableParagraph"/>
              <w:spacing w:before="52" w:after="120"/>
              <w:ind w:left="108" w:right="94"/>
              <w:jc w:val="both"/>
              <w:rPr>
                <w:sz w:val="26"/>
                <w:szCs w:val="26"/>
              </w:rPr>
            </w:pPr>
          </w:p>
        </w:tc>
        <w:tc>
          <w:tcPr>
            <w:tcW w:w="3544" w:type="dxa"/>
          </w:tcPr>
          <w:p w:rsidR="00BB5D9C" w:rsidRPr="00BB5D9C" w:rsidRDefault="001E4B70" w:rsidP="00366453">
            <w:pPr>
              <w:pStyle w:val="ListParagraph"/>
              <w:spacing w:line="276" w:lineRule="auto"/>
              <w:ind w:left="-78" w:hanging="30"/>
              <w:jc w:val="both"/>
              <w:rPr>
                <w:sz w:val="26"/>
                <w:szCs w:val="26"/>
              </w:rPr>
            </w:pPr>
            <w:r w:rsidRPr="00BB5D9C">
              <w:rPr>
                <w:sz w:val="26"/>
                <w:szCs w:val="26"/>
              </w:rPr>
              <w:t xml:space="preserve">Thông tư số </w:t>
            </w:r>
            <w:r w:rsidRPr="00BB5D9C">
              <w:rPr>
                <w:spacing w:val="-2"/>
                <w:sz w:val="26"/>
                <w:szCs w:val="26"/>
              </w:rPr>
              <w:t>33/2018/TT-BTC</w:t>
            </w:r>
          </w:p>
        </w:tc>
        <w:tc>
          <w:tcPr>
            <w:tcW w:w="1559" w:type="dxa"/>
          </w:tcPr>
          <w:p w:rsidR="00BB5D9C" w:rsidRPr="00BB5D9C" w:rsidRDefault="00BB5D9C" w:rsidP="00C6258E">
            <w:pPr>
              <w:pStyle w:val="ListParagraph"/>
              <w:ind w:left="-78" w:hanging="30"/>
              <w:jc w:val="both"/>
              <w:rPr>
                <w:sz w:val="26"/>
                <w:szCs w:val="26"/>
              </w:rPr>
            </w:pPr>
            <w:r w:rsidRPr="00BB5D9C">
              <w:rPr>
                <w:sz w:val="26"/>
                <w:szCs w:val="26"/>
              </w:rPr>
              <w:t>- Phí thẩm định cấp thẻ -</w:t>
            </w:r>
            <w:r w:rsidR="00C6258E">
              <w:rPr>
                <w:sz w:val="26"/>
                <w:szCs w:val="26"/>
              </w:rPr>
              <w:t xml:space="preserve"> </w:t>
            </w:r>
            <w:r w:rsidRPr="00BB5D9C">
              <w:rPr>
                <w:sz w:val="26"/>
                <w:szCs w:val="26"/>
              </w:rPr>
              <w:t>Căn cứ pháp lý</w:t>
            </w:r>
          </w:p>
        </w:tc>
        <w:tc>
          <w:tcPr>
            <w:tcW w:w="2977" w:type="dxa"/>
          </w:tcPr>
          <w:p w:rsidR="00BB5D9C" w:rsidRPr="00BB5D9C" w:rsidRDefault="00BB5D9C" w:rsidP="00366453">
            <w:pPr>
              <w:spacing w:before="40" w:after="40"/>
              <w:jc w:val="both"/>
              <w:rPr>
                <w:sz w:val="26"/>
                <w:szCs w:val="26"/>
              </w:rPr>
            </w:pPr>
            <w:r w:rsidRPr="00BB5D9C">
              <w:rPr>
                <w:sz w:val="26"/>
                <w:szCs w:val="26"/>
              </w:rPr>
              <w:t>Trung tâm phục vụ hành chính công và Kiểm soát thủ tục hành chỉnh tỉnh Hưng Yên số 02 Chùa Chuông, Hiến Nam, thành phố Hưng Yên tỉnh Hưng Yên.</w:t>
            </w:r>
          </w:p>
          <w:p w:rsidR="00BB5D9C" w:rsidRPr="00BB5D9C" w:rsidRDefault="00BB5D9C" w:rsidP="00366453">
            <w:pPr>
              <w:spacing w:before="40" w:after="40"/>
              <w:jc w:val="both"/>
              <w:rPr>
                <w:sz w:val="26"/>
                <w:szCs w:val="26"/>
              </w:rPr>
            </w:pPr>
            <w:r w:rsidRPr="00BB5D9C">
              <w:rPr>
                <w:sz w:val="26"/>
                <w:szCs w:val="26"/>
              </w:rPr>
              <w:t>- Nộp hồ sơ: điểm tiếp nhận hồ sơ  Sở Văn hóa Thể thao và Du lịch tỉnh Hưng Yên</w:t>
            </w:r>
          </w:p>
          <w:p w:rsidR="00BB5D9C" w:rsidRPr="00BB5D9C" w:rsidRDefault="00BB5D9C" w:rsidP="00366453">
            <w:pPr>
              <w:spacing w:before="60" w:after="60"/>
              <w:jc w:val="both"/>
              <w:rPr>
                <w:sz w:val="26"/>
                <w:szCs w:val="26"/>
              </w:rPr>
            </w:pPr>
            <w:r w:rsidRPr="00BB5D9C">
              <w:rPr>
                <w:sz w:val="26"/>
                <w:szCs w:val="26"/>
              </w:rPr>
              <w:t>- Nhận kết quả: điểm trả kết quả tập trung</w:t>
            </w:r>
          </w:p>
        </w:tc>
        <w:tc>
          <w:tcPr>
            <w:tcW w:w="1276" w:type="dxa"/>
          </w:tcPr>
          <w:p w:rsidR="00BB5D9C" w:rsidRPr="00BB5D9C" w:rsidRDefault="00BB5D9C" w:rsidP="00366453">
            <w:pPr>
              <w:jc w:val="both"/>
              <w:rPr>
                <w:b/>
                <w:sz w:val="26"/>
                <w:szCs w:val="26"/>
                <w:lang w:val="vi-VN"/>
              </w:rPr>
            </w:pPr>
            <w:r w:rsidRPr="00BB5D9C">
              <w:rPr>
                <w:sz w:val="26"/>
                <w:szCs w:val="26"/>
              </w:rPr>
              <w:t>Phí 650.000 đồng/thẻ</w:t>
            </w:r>
          </w:p>
        </w:tc>
        <w:tc>
          <w:tcPr>
            <w:tcW w:w="709" w:type="dxa"/>
          </w:tcPr>
          <w:p w:rsidR="00BB5D9C" w:rsidRPr="00BB5D9C" w:rsidRDefault="00BB5D9C" w:rsidP="00366453">
            <w:pPr>
              <w:jc w:val="both"/>
              <w:rPr>
                <w:b/>
                <w:sz w:val="26"/>
                <w:szCs w:val="26"/>
                <w:lang w:val="vi-VN"/>
              </w:rPr>
            </w:pPr>
          </w:p>
        </w:tc>
        <w:tc>
          <w:tcPr>
            <w:tcW w:w="708" w:type="dxa"/>
          </w:tcPr>
          <w:p w:rsidR="00BB5D9C" w:rsidRPr="00BB5D9C" w:rsidRDefault="00BB5D9C" w:rsidP="00366453">
            <w:pPr>
              <w:jc w:val="both"/>
              <w:rPr>
                <w:sz w:val="26"/>
                <w:szCs w:val="26"/>
              </w:rPr>
            </w:pPr>
            <w:r w:rsidRPr="00BB5D9C">
              <w:rPr>
                <w:sz w:val="26"/>
                <w:szCs w:val="26"/>
              </w:rPr>
              <w:t>x</w:t>
            </w:r>
          </w:p>
        </w:tc>
        <w:tc>
          <w:tcPr>
            <w:tcW w:w="1985" w:type="dxa"/>
          </w:tcPr>
          <w:p w:rsidR="00BB5D9C" w:rsidRPr="00BB5D9C" w:rsidRDefault="00BB5D9C" w:rsidP="00366453">
            <w:pPr>
              <w:spacing w:before="120"/>
              <w:jc w:val="both"/>
              <w:rPr>
                <w:sz w:val="26"/>
                <w:szCs w:val="26"/>
              </w:rPr>
            </w:pPr>
            <w:r w:rsidRPr="00BB5D9C">
              <w:rPr>
                <w:sz w:val="26"/>
                <w:szCs w:val="26"/>
              </w:rPr>
              <w:t xml:space="preserve">Thủ tục hành chính cấp tỉnh có số thứ tự 19,  mục III, phần A, phụ lục I tại  Quyết định số 2828/QĐ-UBND </w:t>
            </w:r>
          </w:p>
        </w:tc>
      </w:tr>
    </w:tbl>
    <w:p w:rsidR="006054E7" w:rsidRPr="00BB5D9C" w:rsidRDefault="006054E7" w:rsidP="0011638F">
      <w:pPr>
        <w:ind w:firstLine="720"/>
        <w:rPr>
          <w:b/>
          <w:sz w:val="26"/>
          <w:szCs w:val="26"/>
          <w:lang w:val="vi-VN"/>
        </w:rPr>
      </w:pPr>
    </w:p>
    <w:p w:rsidR="00DD1F6E" w:rsidRPr="00BB5D9C" w:rsidRDefault="00DD1F6E" w:rsidP="0011638F">
      <w:pPr>
        <w:ind w:firstLine="720"/>
        <w:rPr>
          <w:b/>
          <w:sz w:val="26"/>
          <w:szCs w:val="26"/>
          <w:lang w:val="vi-VN"/>
        </w:rPr>
      </w:pPr>
    </w:p>
    <w:p w:rsidR="006054E7" w:rsidRPr="00BB5D9C" w:rsidRDefault="006054E7" w:rsidP="0011638F">
      <w:pPr>
        <w:ind w:firstLine="720"/>
        <w:rPr>
          <w:b/>
          <w:sz w:val="26"/>
          <w:szCs w:val="26"/>
          <w:lang w:val="vi-VN"/>
        </w:rPr>
      </w:pPr>
    </w:p>
    <w:p w:rsidR="006054E7" w:rsidRPr="00BB5D9C" w:rsidRDefault="006054E7" w:rsidP="0011638F">
      <w:pPr>
        <w:ind w:firstLine="720"/>
        <w:rPr>
          <w:b/>
          <w:sz w:val="26"/>
          <w:szCs w:val="26"/>
          <w:lang w:val="vi-VN"/>
        </w:rPr>
      </w:pPr>
    </w:p>
    <w:p w:rsidR="006054E7" w:rsidRPr="00BB5D9C" w:rsidRDefault="006054E7" w:rsidP="0011638F">
      <w:pPr>
        <w:ind w:firstLine="720"/>
        <w:rPr>
          <w:b/>
          <w:sz w:val="26"/>
          <w:szCs w:val="26"/>
          <w:lang w:val="vi-VN"/>
        </w:rPr>
      </w:pPr>
    </w:p>
    <w:p w:rsidR="006054E7" w:rsidRPr="00BB5D9C" w:rsidRDefault="006054E7" w:rsidP="0011638F">
      <w:pPr>
        <w:ind w:firstLine="720"/>
        <w:rPr>
          <w:b/>
          <w:sz w:val="26"/>
          <w:szCs w:val="26"/>
          <w:lang w:val="vi-VN"/>
        </w:rPr>
      </w:pPr>
    </w:p>
    <w:p w:rsidR="006054E7" w:rsidRPr="00BB5D9C" w:rsidRDefault="006054E7" w:rsidP="0011638F">
      <w:pPr>
        <w:ind w:firstLine="720"/>
        <w:rPr>
          <w:b/>
          <w:sz w:val="26"/>
          <w:szCs w:val="26"/>
          <w:lang w:val="vi-VN"/>
        </w:rPr>
      </w:pPr>
    </w:p>
    <w:p w:rsidR="006054E7" w:rsidRPr="00BB5D9C" w:rsidRDefault="006054E7" w:rsidP="0011638F">
      <w:pPr>
        <w:ind w:firstLine="720"/>
        <w:rPr>
          <w:b/>
          <w:sz w:val="26"/>
          <w:szCs w:val="26"/>
          <w:lang w:val="vi-VN"/>
        </w:rPr>
      </w:pPr>
    </w:p>
    <w:p w:rsidR="006054E7" w:rsidRPr="00BB5D9C" w:rsidRDefault="006054E7" w:rsidP="0011638F">
      <w:pPr>
        <w:ind w:firstLine="720"/>
        <w:rPr>
          <w:b/>
          <w:sz w:val="26"/>
          <w:szCs w:val="26"/>
          <w:lang w:val="vi-VN"/>
        </w:rPr>
      </w:pPr>
    </w:p>
    <w:p w:rsidR="006054E7" w:rsidRPr="00BB5D9C" w:rsidRDefault="006054E7" w:rsidP="0011638F">
      <w:pPr>
        <w:ind w:firstLine="720"/>
        <w:rPr>
          <w:b/>
          <w:sz w:val="26"/>
          <w:szCs w:val="26"/>
          <w:lang w:val="vi-VN"/>
        </w:rPr>
        <w:sectPr w:rsidR="006054E7" w:rsidRPr="00BB5D9C" w:rsidSect="004F3C81">
          <w:headerReference w:type="default" r:id="rId16"/>
          <w:pgSz w:w="16840" w:h="11907" w:orient="landscape" w:code="9"/>
          <w:pgMar w:top="1134" w:right="1134" w:bottom="1134" w:left="1701" w:header="720" w:footer="720" w:gutter="0"/>
          <w:cols w:space="720"/>
          <w:titlePg/>
          <w:docGrid w:linePitch="360"/>
        </w:sectPr>
      </w:pPr>
    </w:p>
    <w:p w:rsidR="007709AF" w:rsidRPr="00BB5D9C" w:rsidRDefault="00CC0CDE" w:rsidP="00CC0CDE">
      <w:pPr>
        <w:jc w:val="center"/>
        <w:rPr>
          <w:b/>
          <w:sz w:val="26"/>
          <w:szCs w:val="26"/>
          <w:lang w:val="vi-VN"/>
        </w:rPr>
      </w:pPr>
      <w:r w:rsidRPr="00BB5D9C">
        <w:rPr>
          <w:b/>
          <w:sz w:val="26"/>
          <w:szCs w:val="26"/>
          <w:lang w:val="vi-VN"/>
        </w:rPr>
        <w:lastRenderedPageBreak/>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r w:rsidRPr="00BB5D9C">
        <w:rPr>
          <w:b/>
          <w:sz w:val="26"/>
          <w:szCs w:val="26"/>
          <w:lang w:val="vi-VN"/>
        </w:rPr>
        <w:tab/>
      </w:r>
    </w:p>
    <w:sectPr w:rsidR="007709AF" w:rsidRPr="00BB5D9C" w:rsidSect="00CC0CDE">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0F" w:rsidRDefault="001C730F" w:rsidP="00850148">
      <w:r>
        <w:separator/>
      </w:r>
    </w:p>
  </w:endnote>
  <w:endnote w:type="continuationSeparator" w:id="0">
    <w:p w:rsidR="001C730F" w:rsidRDefault="001C730F" w:rsidP="0085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0F" w:rsidRDefault="001C730F" w:rsidP="00850148">
      <w:r>
        <w:separator/>
      </w:r>
    </w:p>
  </w:footnote>
  <w:footnote w:type="continuationSeparator" w:id="0">
    <w:p w:rsidR="001C730F" w:rsidRDefault="001C730F" w:rsidP="0085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8540"/>
      <w:docPartObj>
        <w:docPartGallery w:val="Page Numbers (Top of Page)"/>
        <w:docPartUnique/>
      </w:docPartObj>
    </w:sdtPr>
    <w:sdtEndPr>
      <w:rPr>
        <w:noProof/>
      </w:rPr>
    </w:sdtEndPr>
    <w:sdtContent>
      <w:p w:rsidR="004F3C81" w:rsidRDefault="004F3C81">
        <w:pPr>
          <w:pStyle w:val="Header"/>
          <w:jc w:val="center"/>
        </w:pPr>
        <w:r>
          <w:fldChar w:fldCharType="begin"/>
        </w:r>
        <w:r>
          <w:instrText xml:space="preserve"> PAGE   \* MERGEFORMAT </w:instrText>
        </w:r>
        <w:r>
          <w:fldChar w:fldCharType="separate"/>
        </w:r>
        <w:r w:rsidR="006068DC">
          <w:rPr>
            <w:noProof/>
          </w:rPr>
          <w:t>6</w:t>
        </w:r>
        <w:r>
          <w:rPr>
            <w:noProof/>
          </w:rPr>
          <w:fldChar w:fldCharType="end"/>
        </w:r>
      </w:p>
    </w:sdtContent>
  </w:sdt>
  <w:p w:rsidR="004F3C81" w:rsidRDefault="004F3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1FE"/>
    <w:multiLevelType w:val="hybridMultilevel"/>
    <w:tmpl w:val="12743106"/>
    <w:lvl w:ilvl="0" w:tplc="F4E6E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B295B"/>
    <w:multiLevelType w:val="hybridMultilevel"/>
    <w:tmpl w:val="A4E2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06682"/>
    <w:multiLevelType w:val="hybridMultilevel"/>
    <w:tmpl w:val="DEFE37DC"/>
    <w:lvl w:ilvl="0" w:tplc="29AAB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23028"/>
    <w:multiLevelType w:val="hybridMultilevel"/>
    <w:tmpl w:val="58147072"/>
    <w:lvl w:ilvl="0" w:tplc="C7160C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C37B3"/>
    <w:multiLevelType w:val="hybridMultilevel"/>
    <w:tmpl w:val="FA04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A56C0"/>
    <w:multiLevelType w:val="hybridMultilevel"/>
    <w:tmpl w:val="1F7E6BA2"/>
    <w:lvl w:ilvl="0" w:tplc="779AE2A2">
      <w:start w:val="1"/>
      <w:numFmt w:val="upperLetter"/>
      <w:lvlText w:val="%1."/>
      <w:lvlJc w:val="left"/>
      <w:pPr>
        <w:ind w:left="118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624558"/>
    <w:multiLevelType w:val="hybridMultilevel"/>
    <w:tmpl w:val="13701314"/>
    <w:lvl w:ilvl="0" w:tplc="3D741D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326B7"/>
    <w:multiLevelType w:val="hybridMultilevel"/>
    <w:tmpl w:val="A9F80054"/>
    <w:lvl w:ilvl="0" w:tplc="A89E3578">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90F27"/>
    <w:multiLevelType w:val="hybridMultilevel"/>
    <w:tmpl w:val="CBC83FD2"/>
    <w:lvl w:ilvl="0" w:tplc="230CF1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5132E4"/>
    <w:multiLevelType w:val="hybridMultilevel"/>
    <w:tmpl w:val="4640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42782"/>
    <w:multiLevelType w:val="hybridMultilevel"/>
    <w:tmpl w:val="2FEA81F0"/>
    <w:lvl w:ilvl="0" w:tplc="039E24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80307"/>
    <w:multiLevelType w:val="hybridMultilevel"/>
    <w:tmpl w:val="1F7E6BA2"/>
    <w:lvl w:ilvl="0" w:tplc="779AE2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670B29"/>
    <w:multiLevelType w:val="hybridMultilevel"/>
    <w:tmpl w:val="98243F06"/>
    <w:lvl w:ilvl="0" w:tplc="9CF4C2CC">
      <w:start w:val="1"/>
      <w:numFmt w:val="upperRoman"/>
      <w:lvlText w:val="%1."/>
      <w:lvlJc w:val="left"/>
      <w:pPr>
        <w:ind w:left="777" w:hanging="72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nsid w:val="5DFB3298"/>
    <w:multiLevelType w:val="hybridMultilevel"/>
    <w:tmpl w:val="68F4C82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1D4DCD"/>
    <w:multiLevelType w:val="hybridMultilevel"/>
    <w:tmpl w:val="F1B42D9E"/>
    <w:lvl w:ilvl="0" w:tplc="76CA99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2"/>
  </w:num>
  <w:num w:numId="5">
    <w:abstractNumId w:val="0"/>
  </w:num>
  <w:num w:numId="6">
    <w:abstractNumId w:val="5"/>
  </w:num>
  <w:num w:numId="7">
    <w:abstractNumId w:val="11"/>
  </w:num>
  <w:num w:numId="8">
    <w:abstractNumId w:val="12"/>
  </w:num>
  <w:num w:numId="9">
    <w:abstractNumId w:val="1"/>
  </w:num>
  <w:num w:numId="10">
    <w:abstractNumId w:val="4"/>
  </w:num>
  <w:num w:numId="11">
    <w:abstractNumId w:val="6"/>
  </w:num>
  <w:num w:numId="12">
    <w:abstractNumId w:val="3"/>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B7"/>
    <w:rsid w:val="000014BC"/>
    <w:rsid w:val="00002DEA"/>
    <w:rsid w:val="0000664D"/>
    <w:rsid w:val="00010E30"/>
    <w:rsid w:val="0002256C"/>
    <w:rsid w:val="00030D69"/>
    <w:rsid w:val="00035CA3"/>
    <w:rsid w:val="000373DD"/>
    <w:rsid w:val="0004786F"/>
    <w:rsid w:val="00062466"/>
    <w:rsid w:val="00080B11"/>
    <w:rsid w:val="000812D3"/>
    <w:rsid w:val="00081564"/>
    <w:rsid w:val="0008223E"/>
    <w:rsid w:val="000963D7"/>
    <w:rsid w:val="000A4BA0"/>
    <w:rsid w:val="000A7970"/>
    <w:rsid w:val="000B0C19"/>
    <w:rsid w:val="000B2AE0"/>
    <w:rsid w:val="000B3B15"/>
    <w:rsid w:val="000B7F0D"/>
    <w:rsid w:val="000C42B7"/>
    <w:rsid w:val="000D37EC"/>
    <w:rsid w:val="000D5B6D"/>
    <w:rsid w:val="000D6137"/>
    <w:rsid w:val="000F365A"/>
    <w:rsid w:val="000F574E"/>
    <w:rsid w:val="000F7689"/>
    <w:rsid w:val="00100BF9"/>
    <w:rsid w:val="0011638F"/>
    <w:rsid w:val="0012038D"/>
    <w:rsid w:val="0013595C"/>
    <w:rsid w:val="001414DE"/>
    <w:rsid w:val="00142433"/>
    <w:rsid w:val="00144922"/>
    <w:rsid w:val="00153123"/>
    <w:rsid w:val="001559A2"/>
    <w:rsid w:val="00157C51"/>
    <w:rsid w:val="00164667"/>
    <w:rsid w:val="001659AA"/>
    <w:rsid w:val="00166ACB"/>
    <w:rsid w:val="0017315C"/>
    <w:rsid w:val="001811F6"/>
    <w:rsid w:val="00181BA3"/>
    <w:rsid w:val="0018700C"/>
    <w:rsid w:val="0018760E"/>
    <w:rsid w:val="00187E08"/>
    <w:rsid w:val="00191382"/>
    <w:rsid w:val="00191B2F"/>
    <w:rsid w:val="00193B89"/>
    <w:rsid w:val="00193E0B"/>
    <w:rsid w:val="001A39EF"/>
    <w:rsid w:val="001A51FA"/>
    <w:rsid w:val="001A52FE"/>
    <w:rsid w:val="001A6E2E"/>
    <w:rsid w:val="001B12D0"/>
    <w:rsid w:val="001B5700"/>
    <w:rsid w:val="001B7435"/>
    <w:rsid w:val="001C30A0"/>
    <w:rsid w:val="001C730F"/>
    <w:rsid w:val="001D0AF0"/>
    <w:rsid w:val="001D470B"/>
    <w:rsid w:val="001E1483"/>
    <w:rsid w:val="001E3077"/>
    <w:rsid w:val="001E4B70"/>
    <w:rsid w:val="001E5CDF"/>
    <w:rsid w:val="001E6502"/>
    <w:rsid w:val="001E656C"/>
    <w:rsid w:val="001E748A"/>
    <w:rsid w:val="001F799E"/>
    <w:rsid w:val="002115E8"/>
    <w:rsid w:val="00212469"/>
    <w:rsid w:val="00214100"/>
    <w:rsid w:val="00215319"/>
    <w:rsid w:val="00220759"/>
    <w:rsid w:val="00220E59"/>
    <w:rsid w:val="00222036"/>
    <w:rsid w:val="00241FC5"/>
    <w:rsid w:val="00251F33"/>
    <w:rsid w:val="0025501B"/>
    <w:rsid w:val="00256DE4"/>
    <w:rsid w:val="0026031C"/>
    <w:rsid w:val="00260AB1"/>
    <w:rsid w:val="002619F9"/>
    <w:rsid w:val="00265C2A"/>
    <w:rsid w:val="00280F2E"/>
    <w:rsid w:val="00284B96"/>
    <w:rsid w:val="00292E52"/>
    <w:rsid w:val="002A119C"/>
    <w:rsid w:val="002A5207"/>
    <w:rsid w:val="002A5486"/>
    <w:rsid w:val="002B0A59"/>
    <w:rsid w:val="002B55B4"/>
    <w:rsid w:val="002B56F4"/>
    <w:rsid w:val="002B759F"/>
    <w:rsid w:val="002D057D"/>
    <w:rsid w:val="002E3951"/>
    <w:rsid w:val="002E5173"/>
    <w:rsid w:val="002F39D1"/>
    <w:rsid w:val="002F3E28"/>
    <w:rsid w:val="002F400F"/>
    <w:rsid w:val="002F5A33"/>
    <w:rsid w:val="00305E4F"/>
    <w:rsid w:val="003065FB"/>
    <w:rsid w:val="00324897"/>
    <w:rsid w:val="00327585"/>
    <w:rsid w:val="0034002D"/>
    <w:rsid w:val="0034026F"/>
    <w:rsid w:val="003465BE"/>
    <w:rsid w:val="00346B05"/>
    <w:rsid w:val="00350C53"/>
    <w:rsid w:val="003511EF"/>
    <w:rsid w:val="003609FE"/>
    <w:rsid w:val="0036213B"/>
    <w:rsid w:val="00366453"/>
    <w:rsid w:val="00372BF6"/>
    <w:rsid w:val="00375C00"/>
    <w:rsid w:val="00382220"/>
    <w:rsid w:val="003836AE"/>
    <w:rsid w:val="00386A14"/>
    <w:rsid w:val="003B7B75"/>
    <w:rsid w:val="003D6540"/>
    <w:rsid w:val="003D6B8D"/>
    <w:rsid w:val="003E110C"/>
    <w:rsid w:val="003E444B"/>
    <w:rsid w:val="003E5B94"/>
    <w:rsid w:val="003F0ECD"/>
    <w:rsid w:val="004028EE"/>
    <w:rsid w:val="004042B5"/>
    <w:rsid w:val="004134B7"/>
    <w:rsid w:val="00422FA5"/>
    <w:rsid w:val="00423A69"/>
    <w:rsid w:val="00424D55"/>
    <w:rsid w:val="0043097B"/>
    <w:rsid w:val="00430E87"/>
    <w:rsid w:val="00434039"/>
    <w:rsid w:val="00464A06"/>
    <w:rsid w:val="004665BE"/>
    <w:rsid w:val="0046704E"/>
    <w:rsid w:val="00484D3A"/>
    <w:rsid w:val="00485088"/>
    <w:rsid w:val="00485DFB"/>
    <w:rsid w:val="0049485E"/>
    <w:rsid w:val="004960C4"/>
    <w:rsid w:val="004A0854"/>
    <w:rsid w:val="004A4676"/>
    <w:rsid w:val="004B5A87"/>
    <w:rsid w:val="004B5DF0"/>
    <w:rsid w:val="004D3866"/>
    <w:rsid w:val="004D3F89"/>
    <w:rsid w:val="004E3350"/>
    <w:rsid w:val="004F3C81"/>
    <w:rsid w:val="004F654F"/>
    <w:rsid w:val="004F6710"/>
    <w:rsid w:val="00500962"/>
    <w:rsid w:val="0050096F"/>
    <w:rsid w:val="00510C53"/>
    <w:rsid w:val="00513E70"/>
    <w:rsid w:val="0051419F"/>
    <w:rsid w:val="005157A3"/>
    <w:rsid w:val="00516014"/>
    <w:rsid w:val="005257A9"/>
    <w:rsid w:val="005459E3"/>
    <w:rsid w:val="00547DA4"/>
    <w:rsid w:val="00550E75"/>
    <w:rsid w:val="00552AD3"/>
    <w:rsid w:val="00552E12"/>
    <w:rsid w:val="00560669"/>
    <w:rsid w:val="00581ADE"/>
    <w:rsid w:val="00585B82"/>
    <w:rsid w:val="005934ED"/>
    <w:rsid w:val="00596D12"/>
    <w:rsid w:val="005A34AD"/>
    <w:rsid w:val="005A4C05"/>
    <w:rsid w:val="005B6686"/>
    <w:rsid w:val="005C4947"/>
    <w:rsid w:val="005D21D5"/>
    <w:rsid w:val="005E0092"/>
    <w:rsid w:val="005E1818"/>
    <w:rsid w:val="005E2575"/>
    <w:rsid w:val="005E55BE"/>
    <w:rsid w:val="005F182B"/>
    <w:rsid w:val="005F536B"/>
    <w:rsid w:val="00601F03"/>
    <w:rsid w:val="006054E7"/>
    <w:rsid w:val="006066D7"/>
    <w:rsid w:val="006068DC"/>
    <w:rsid w:val="00610F34"/>
    <w:rsid w:val="00616196"/>
    <w:rsid w:val="00622B21"/>
    <w:rsid w:val="00624482"/>
    <w:rsid w:val="00624500"/>
    <w:rsid w:val="00640BCA"/>
    <w:rsid w:val="00641F83"/>
    <w:rsid w:val="00666F4A"/>
    <w:rsid w:val="00670887"/>
    <w:rsid w:val="00671B02"/>
    <w:rsid w:val="00674A71"/>
    <w:rsid w:val="006760E2"/>
    <w:rsid w:val="00676267"/>
    <w:rsid w:val="0068761E"/>
    <w:rsid w:val="00690C00"/>
    <w:rsid w:val="006933B5"/>
    <w:rsid w:val="0069383E"/>
    <w:rsid w:val="00695DAE"/>
    <w:rsid w:val="006A2C88"/>
    <w:rsid w:val="006A3000"/>
    <w:rsid w:val="006A42FF"/>
    <w:rsid w:val="006B1A41"/>
    <w:rsid w:val="006B1A67"/>
    <w:rsid w:val="006B3FAF"/>
    <w:rsid w:val="006B467F"/>
    <w:rsid w:val="006C2904"/>
    <w:rsid w:val="006C296B"/>
    <w:rsid w:val="006C49FD"/>
    <w:rsid w:val="006D790A"/>
    <w:rsid w:val="006E069C"/>
    <w:rsid w:val="006E0DCF"/>
    <w:rsid w:val="006F5C2A"/>
    <w:rsid w:val="0070354D"/>
    <w:rsid w:val="00704887"/>
    <w:rsid w:val="00706577"/>
    <w:rsid w:val="00712E38"/>
    <w:rsid w:val="007206F5"/>
    <w:rsid w:val="007311AB"/>
    <w:rsid w:val="007356F4"/>
    <w:rsid w:val="0074215F"/>
    <w:rsid w:val="00746C63"/>
    <w:rsid w:val="007632A2"/>
    <w:rsid w:val="00767839"/>
    <w:rsid w:val="0077095F"/>
    <w:rsid w:val="007709AF"/>
    <w:rsid w:val="00780245"/>
    <w:rsid w:val="00780F8F"/>
    <w:rsid w:val="007823D1"/>
    <w:rsid w:val="007839C4"/>
    <w:rsid w:val="00793501"/>
    <w:rsid w:val="00794F08"/>
    <w:rsid w:val="00795FEA"/>
    <w:rsid w:val="007A1DD8"/>
    <w:rsid w:val="007A47D4"/>
    <w:rsid w:val="007A6C56"/>
    <w:rsid w:val="007B0C16"/>
    <w:rsid w:val="007B5213"/>
    <w:rsid w:val="007C6B2E"/>
    <w:rsid w:val="007C7B1F"/>
    <w:rsid w:val="007D3000"/>
    <w:rsid w:val="007E5950"/>
    <w:rsid w:val="007E7A15"/>
    <w:rsid w:val="007F0441"/>
    <w:rsid w:val="0081747F"/>
    <w:rsid w:val="00835C60"/>
    <w:rsid w:val="00844E76"/>
    <w:rsid w:val="00850148"/>
    <w:rsid w:val="00851AF9"/>
    <w:rsid w:val="00857712"/>
    <w:rsid w:val="00861FFD"/>
    <w:rsid w:val="008727D6"/>
    <w:rsid w:val="008739F6"/>
    <w:rsid w:val="00873CB2"/>
    <w:rsid w:val="00873FB6"/>
    <w:rsid w:val="00875F54"/>
    <w:rsid w:val="008802A7"/>
    <w:rsid w:val="00886CC4"/>
    <w:rsid w:val="0089106A"/>
    <w:rsid w:val="00897DA8"/>
    <w:rsid w:val="008A68B1"/>
    <w:rsid w:val="008A7BD9"/>
    <w:rsid w:val="008B05BC"/>
    <w:rsid w:val="008C0EC5"/>
    <w:rsid w:val="008C1172"/>
    <w:rsid w:val="008C386E"/>
    <w:rsid w:val="008C4939"/>
    <w:rsid w:val="008D0428"/>
    <w:rsid w:val="008D05CB"/>
    <w:rsid w:val="008D11B4"/>
    <w:rsid w:val="008F558F"/>
    <w:rsid w:val="008F64E9"/>
    <w:rsid w:val="008F66D3"/>
    <w:rsid w:val="0090157A"/>
    <w:rsid w:val="00904190"/>
    <w:rsid w:val="009108D7"/>
    <w:rsid w:val="00911D39"/>
    <w:rsid w:val="00914DC5"/>
    <w:rsid w:val="009225D6"/>
    <w:rsid w:val="0092314F"/>
    <w:rsid w:val="00931612"/>
    <w:rsid w:val="00935107"/>
    <w:rsid w:val="00940B33"/>
    <w:rsid w:val="009556B0"/>
    <w:rsid w:val="00957FD5"/>
    <w:rsid w:val="00960D1B"/>
    <w:rsid w:val="0096173C"/>
    <w:rsid w:val="00971034"/>
    <w:rsid w:val="00973C87"/>
    <w:rsid w:val="00974DA1"/>
    <w:rsid w:val="00975949"/>
    <w:rsid w:val="00981BF2"/>
    <w:rsid w:val="00992901"/>
    <w:rsid w:val="009964FE"/>
    <w:rsid w:val="009A1E34"/>
    <w:rsid w:val="009A7F2A"/>
    <w:rsid w:val="009B0F7B"/>
    <w:rsid w:val="009C1BB5"/>
    <w:rsid w:val="009C425F"/>
    <w:rsid w:val="009C5B61"/>
    <w:rsid w:val="009E02B7"/>
    <w:rsid w:val="009E07F9"/>
    <w:rsid w:val="009E1E00"/>
    <w:rsid w:val="009E5006"/>
    <w:rsid w:val="009E5827"/>
    <w:rsid w:val="009E6088"/>
    <w:rsid w:val="009E65E4"/>
    <w:rsid w:val="009F16CB"/>
    <w:rsid w:val="009F360E"/>
    <w:rsid w:val="009F4AA1"/>
    <w:rsid w:val="00A113FD"/>
    <w:rsid w:val="00A2028F"/>
    <w:rsid w:val="00A22EF2"/>
    <w:rsid w:val="00A23B86"/>
    <w:rsid w:val="00A31EBD"/>
    <w:rsid w:val="00A41818"/>
    <w:rsid w:val="00A4597B"/>
    <w:rsid w:val="00A62527"/>
    <w:rsid w:val="00A6493E"/>
    <w:rsid w:val="00A67623"/>
    <w:rsid w:val="00A67B96"/>
    <w:rsid w:val="00A71766"/>
    <w:rsid w:val="00A72A7F"/>
    <w:rsid w:val="00A82712"/>
    <w:rsid w:val="00A82F31"/>
    <w:rsid w:val="00A96FDB"/>
    <w:rsid w:val="00AB7ED9"/>
    <w:rsid w:val="00AD18F6"/>
    <w:rsid w:val="00AD2F23"/>
    <w:rsid w:val="00AE635B"/>
    <w:rsid w:val="00AF2DB5"/>
    <w:rsid w:val="00B00AB6"/>
    <w:rsid w:val="00B03757"/>
    <w:rsid w:val="00B15124"/>
    <w:rsid w:val="00B171BF"/>
    <w:rsid w:val="00B33A4F"/>
    <w:rsid w:val="00B44F7A"/>
    <w:rsid w:val="00B4530E"/>
    <w:rsid w:val="00B61B5B"/>
    <w:rsid w:val="00B679C4"/>
    <w:rsid w:val="00B70C83"/>
    <w:rsid w:val="00B727B6"/>
    <w:rsid w:val="00B7621A"/>
    <w:rsid w:val="00B87D8D"/>
    <w:rsid w:val="00B93012"/>
    <w:rsid w:val="00B935B5"/>
    <w:rsid w:val="00B948BA"/>
    <w:rsid w:val="00BA39C9"/>
    <w:rsid w:val="00BA7313"/>
    <w:rsid w:val="00BB30B0"/>
    <w:rsid w:val="00BB5D9C"/>
    <w:rsid w:val="00BB6715"/>
    <w:rsid w:val="00BB7A12"/>
    <w:rsid w:val="00BC3E8F"/>
    <w:rsid w:val="00BD06BF"/>
    <w:rsid w:val="00BD08A4"/>
    <w:rsid w:val="00BE1DCB"/>
    <w:rsid w:val="00BE763D"/>
    <w:rsid w:val="00BF2CC1"/>
    <w:rsid w:val="00BF2EF9"/>
    <w:rsid w:val="00BF3EBF"/>
    <w:rsid w:val="00C02D64"/>
    <w:rsid w:val="00C05D37"/>
    <w:rsid w:val="00C0643C"/>
    <w:rsid w:val="00C07AA7"/>
    <w:rsid w:val="00C1277C"/>
    <w:rsid w:val="00C1613D"/>
    <w:rsid w:val="00C230C2"/>
    <w:rsid w:val="00C27F95"/>
    <w:rsid w:val="00C30E4C"/>
    <w:rsid w:val="00C425D3"/>
    <w:rsid w:val="00C43548"/>
    <w:rsid w:val="00C455BF"/>
    <w:rsid w:val="00C47D4D"/>
    <w:rsid w:val="00C50D4B"/>
    <w:rsid w:val="00C52F26"/>
    <w:rsid w:val="00C53209"/>
    <w:rsid w:val="00C53D40"/>
    <w:rsid w:val="00C54D63"/>
    <w:rsid w:val="00C579AB"/>
    <w:rsid w:val="00C601D7"/>
    <w:rsid w:val="00C604EF"/>
    <w:rsid w:val="00C6066B"/>
    <w:rsid w:val="00C6258E"/>
    <w:rsid w:val="00C72A10"/>
    <w:rsid w:val="00C91862"/>
    <w:rsid w:val="00C949C0"/>
    <w:rsid w:val="00C97BCE"/>
    <w:rsid w:val="00CA4448"/>
    <w:rsid w:val="00CA4E8A"/>
    <w:rsid w:val="00CB3AAE"/>
    <w:rsid w:val="00CC0CDE"/>
    <w:rsid w:val="00CC1A95"/>
    <w:rsid w:val="00CD1D5B"/>
    <w:rsid w:val="00CD23EE"/>
    <w:rsid w:val="00CE1B6A"/>
    <w:rsid w:val="00CE268B"/>
    <w:rsid w:val="00CF0604"/>
    <w:rsid w:val="00CF28E0"/>
    <w:rsid w:val="00D10029"/>
    <w:rsid w:val="00D11468"/>
    <w:rsid w:val="00D176BC"/>
    <w:rsid w:val="00D17CAD"/>
    <w:rsid w:val="00D217E4"/>
    <w:rsid w:val="00D223CF"/>
    <w:rsid w:val="00D348C5"/>
    <w:rsid w:val="00D3608D"/>
    <w:rsid w:val="00D36702"/>
    <w:rsid w:val="00D36E90"/>
    <w:rsid w:val="00D41CFF"/>
    <w:rsid w:val="00D4408F"/>
    <w:rsid w:val="00D457A6"/>
    <w:rsid w:val="00D534C0"/>
    <w:rsid w:val="00D557A9"/>
    <w:rsid w:val="00D601C3"/>
    <w:rsid w:val="00D62B52"/>
    <w:rsid w:val="00D6649C"/>
    <w:rsid w:val="00D71E0B"/>
    <w:rsid w:val="00D73261"/>
    <w:rsid w:val="00D75ECD"/>
    <w:rsid w:val="00D8469E"/>
    <w:rsid w:val="00D97377"/>
    <w:rsid w:val="00DA7848"/>
    <w:rsid w:val="00DB687C"/>
    <w:rsid w:val="00DC54C2"/>
    <w:rsid w:val="00DC7B37"/>
    <w:rsid w:val="00DD1F6E"/>
    <w:rsid w:val="00DD2907"/>
    <w:rsid w:val="00DE56B1"/>
    <w:rsid w:val="00DE5CA5"/>
    <w:rsid w:val="00DF03B1"/>
    <w:rsid w:val="00DF0B26"/>
    <w:rsid w:val="00DF374F"/>
    <w:rsid w:val="00E0356B"/>
    <w:rsid w:val="00E0570C"/>
    <w:rsid w:val="00E07C4C"/>
    <w:rsid w:val="00E253C2"/>
    <w:rsid w:val="00E27322"/>
    <w:rsid w:val="00E32B07"/>
    <w:rsid w:val="00E3650B"/>
    <w:rsid w:val="00E36B8B"/>
    <w:rsid w:val="00E37077"/>
    <w:rsid w:val="00E40EB1"/>
    <w:rsid w:val="00E411EC"/>
    <w:rsid w:val="00E50A11"/>
    <w:rsid w:val="00E656DB"/>
    <w:rsid w:val="00E746E9"/>
    <w:rsid w:val="00E77A7B"/>
    <w:rsid w:val="00E81988"/>
    <w:rsid w:val="00E82D20"/>
    <w:rsid w:val="00E93A1F"/>
    <w:rsid w:val="00EA00E5"/>
    <w:rsid w:val="00EA2560"/>
    <w:rsid w:val="00EA4995"/>
    <w:rsid w:val="00EA78D0"/>
    <w:rsid w:val="00EB6453"/>
    <w:rsid w:val="00EB674A"/>
    <w:rsid w:val="00EB7AEE"/>
    <w:rsid w:val="00EC0896"/>
    <w:rsid w:val="00EC2935"/>
    <w:rsid w:val="00EC3C9F"/>
    <w:rsid w:val="00EC6F9F"/>
    <w:rsid w:val="00EC7929"/>
    <w:rsid w:val="00ED63DC"/>
    <w:rsid w:val="00EE434B"/>
    <w:rsid w:val="00EE5AAC"/>
    <w:rsid w:val="00F02F4B"/>
    <w:rsid w:val="00F064E4"/>
    <w:rsid w:val="00F12E12"/>
    <w:rsid w:val="00F224EB"/>
    <w:rsid w:val="00F26495"/>
    <w:rsid w:val="00F26B5C"/>
    <w:rsid w:val="00F26CA6"/>
    <w:rsid w:val="00F30357"/>
    <w:rsid w:val="00F33231"/>
    <w:rsid w:val="00F35717"/>
    <w:rsid w:val="00F36EA3"/>
    <w:rsid w:val="00F526BD"/>
    <w:rsid w:val="00F558CB"/>
    <w:rsid w:val="00F62469"/>
    <w:rsid w:val="00F819EA"/>
    <w:rsid w:val="00F9619C"/>
    <w:rsid w:val="00FA3684"/>
    <w:rsid w:val="00FA77F6"/>
    <w:rsid w:val="00FB6619"/>
    <w:rsid w:val="00FC10BD"/>
    <w:rsid w:val="00FC2B1C"/>
    <w:rsid w:val="00FC65BF"/>
    <w:rsid w:val="00FC67F0"/>
    <w:rsid w:val="00FC6A2C"/>
    <w:rsid w:val="00FD3D4A"/>
    <w:rsid w:val="00FE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4B7"/>
    <w:rPr>
      <w:color w:val="0000FF"/>
      <w:u w:val="single"/>
    </w:rPr>
  </w:style>
  <w:style w:type="paragraph" w:styleId="ListParagraph">
    <w:name w:val="List Paragraph"/>
    <w:basedOn w:val="Normal"/>
    <w:uiPriority w:val="34"/>
    <w:qFormat/>
    <w:rsid w:val="004134B7"/>
    <w:pPr>
      <w:ind w:left="720"/>
      <w:contextualSpacing/>
    </w:pPr>
  </w:style>
  <w:style w:type="paragraph" w:customStyle="1" w:styleId="TableContents">
    <w:name w:val="Table Contents"/>
    <w:basedOn w:val="Normal"/>
    <w:rsid w:val="00FC67F0"/>
    <w:pPr>
      <w:suppressLineNumbers/>
      <w:suppressAutoHyphens/>
      <w:spacing w:after="200" w:line="276" w:lineRule="auto"/>
    </w:pPr>
    <w:rPr>
      <w:rFonts w:eastAsia="Arial"/>
      <w:szCs w:val="22"/>
      <w:lang w:val="vi-VN" w:eastAsia="zh-CN"/>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49485E"/>
    <w:pPr>
      <w:spacing w:before="100" w:beforeAutospacing="1" w:after="100" w:afterAutospacing="1"/>
    </w:pPr>
  </w:style>
  <w:style w:type="paragraph" w:styleId="BalloonText">
    <w:name w:val="Balloon Text"/>
    <w:basedOn w:val="Normal"/>
    <w:link w:val="BalloonTextChar"/>
    <w:uiPriority w:val="99"/>
    <w:semiHidden/>
    <w:unhideWhenUsed/>
    <w:rsid w:val="00A64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3E"/>
    <w:rPr>
      <w:rFonts w:ascii="Segoe UI" w:eastAsia="Times New Roman" w:hAnsi="Segoe UI" w:cs="Segoe UI"/>
      <w:sz w:val="18"/>
      <w:szCs w:val="18"/>
    </w:rPr>
  </w:style>
  <w:style w:type="paragraph" w:styleId="BodyText">
    <w:name w:val="Body Text"/>
    <w:basedOn w:val="Normal"/>
    <w:link w:val="BodyTextChar"/>
    <w:unhideWhenUsed/>
    <w:rsid w:val="00AE635B"/>
    <w:pPr>
      <w:spacing w:after="120"/>
    </w:pPr>
    <w:rPr>
      <w:rFonts w:ascii="Calibri" w:eastAsia="Batang" w:hAnsi="Calibri"/>
      <w:lang w:eastAsia="ko-KR"/>
    </w:rPr>
  </w:style>
  <w:style w:type="character" w:customStyle="1" w:styleId="BodyTextChar">
    <w:name w:val="Body Text Char"/>
    <w:basedOn w:val="DefaultParagraphFont"/>
    <w:link w:val="BodyText"/>
    <w:rsid w:val="00AE635B"/>
    <w:rPr>
      <w:rFonts w:ascii="Calibri" w:eastAsia="Batang" w:hAnsi="Calibri" w:cs="Times New Roman"/>
      <w:sz w:val="24"/>
      <w:szCs w:val="24"/>
      <w:lang w:eastAsia="ko-KR"/>
    </w:rPr>
  </w:style>
  <w:style w:type="paragraph" w:styleId="Header">
    <w:name w:val="header"/>
    <w:basedOn w:val="Normal"/>
    <w:link w:val="HeaderChar"/>
    <w:uiPriority w:val="99"/>
    <w:unhideWhenUsed/>
    <w:rsid w:val="00850148"/>
    <w:pPr>
      <w:tabs>
        <w:tab w:val="center" w:pos="4680"/>
        <w:tab w:val="right" w:pos="9360"/>
      </w:tabs>
    </w:pPr>
  </w:style>
  <w:style w:type="character" w:customStyle="1" w:styleId="HeaderChar">
    <w:name w:val="Header Char"/>
    <w:basedOn w:val="DefaultParagraphFont"/>
    <w:link w:val="Header"/>
    <w:uiPriority w:val="99"/>
    <w:rsid w:val="008501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148"/>
    <w:pPr>
      <w:tabs>
        <w:tab w:val="center" w:pos="4680"/>
        <w:tab w:val="right" w:pos="9360"/>
      </w:tabs>
    </w:pPr>
  </w:style>
  <w:style w:type="character" w:customStyle="1" w:styleId="FooterChar">
    <w:name w:val="Footer Char"/>
    <w:basedOn w:val="DefaultParagraphFont"/>
    <w:link w:val="Footer"/>
    <w:uiPriority w:val="99"/>
    <w:rsid w:val="00850148"/>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70354D"/>
    <w:rPr>
      <w:rFonts w:ascii="Times New Roman" w:eastAsia="Times New Roman" w:hAnsi="Times New Roman" w:cs="Times New Roman"/>
      <w:sz w:val="24"/>
      <w:szCs w:val="24"/>
    </w:rPr>
  </w:style>
  <w:style w:type="character" w:styleId="Strong">
    <w:name w:val="Strong"/>
    <w:basedOn w:val="DefaultParagraphFont"/>
    <w:uiPriority w:val="22"/>
    <w:qFormat/>
    <w:rsid w:val="00241FC5"/>
    <w:rPr>
      <w:b/>
      <w:bCs/>
    </w:rPr>
  </w:style>
  <w:style w:type="character" w:customStyle="1" w:styleId="fontstyle01">
    <w:name w:val="fontstyle01"/>
    <w:rsid w:val="00F558CB"/>
    <w:rPr>
      <w:rFonts w:ascii="Times New Roman" w:hAnsi="Times New Roman" w:cs="Times New Roman" w:hint="default"/>
      <w:b w:val="0"/>
      <w:bCs w:val="0"/>
      <w:i w:val="0"/>
      <w:iCs w:val="0"/>
      <w:color w:val="000000"/>
      <w:sz w:val="28"/>
      <w:szCs w:val="28"/>
    </w:rPr>
  </w:style>
  <w:style w:type="character" w:customStyle="1" w:styleId="fontstyle21">
    <w:name w:val="fontstyle21"/>
    <w:rsid w:val="00F558C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CC0CDE"/>
    <w:pPr>
      <w:widowControl w:val="0"/>
      <w:autoSpaceDE w:val="0"/>
      <w:autoSpaceDN w:val="0"/>
      <w:ind w:left="50"/>
    </w:pPr>
    <w:rPr>
      <w:sz w:val="22"/>
      <w:szCs w:val="22"/>
      <w:lang w:val="vi"/>
    </w:rPr>
  </w:style>
  <w:style w:type="table" w:styleId="TableGrid">
    <w:name w:val="Table Grid"/>
    <w:basedOn w:val="TableNormal"/>
    <w:uiPriority w:val="39"/>
    <w:rsid w:val="008F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D7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4B7"/>
    <w:rPr>
      <w:color w:val="0000FF"/>
      <w:u w:val="single"/>
    </w:rPr>
  </w:style>
  <w:style w:type="paragraph" w:styleId="ListParagraph">
    <w:name w:val="List Paragraph"/>
    <w:basedOn w:val="Normal"/>
    <w:uiPriority w:val="34"/>
    <w:qFormat/>
    <w:rsid w:val="004134B7"/>
    <w:pPr>
      <w:ind w:left="720"/>
      <w:contextualSpacing/>
    </w:pPr>
  </w:style>
  <w:style w:type="paragraph" w:customStyle="1" w:styleId="TableContents">
    <w:name w:val="Table Contents"/>
    <w:basedOn w:val="Normal"/>
    <w:rsid w:val="00FC67F0"/>
    <w:pPr>
      <w:suppressLineNumbers/>
      <w:suppressAutoHyphens/>
      <w:spacing w:after="200" w:line="276" w:lineRule="auto"/>
    </w:pPr>
    <w:rPr>
      <w:rFonts w:eastAsia="Arial"/>
      <w:szCs w:val="22"/>
      <w:lang w:val="vi-VN" w:eastAsia="zh-CN"/>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49485E"/>
    <w:pPr>
      <w:spacing w:before="100" w:beforeAutospacing="1" w:after="100" w:afterAutospacing="1"/>
    </w:pPr>
  </w:style>
  <w:style w:type="paragraph" w:styleId="BalloonText">
    <w:name w:val="Balloon Text"/>
    <w:basedOn w:val="Normal"/>
    <w:link w:val="BalloonTextChar"/>
    <w:uiPriority w:val="99"/>
    <w:semiHidden/>
    <w:unhideWhenUsed/>
    <w:rsid w:val="00A64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3E"/>
    <w:rPr>
      <w:rFonts w:ascii="Segoe UI" w:eastAsia="Times New Roman" w:hAnsi="Segoe UI" w:cs="Segoe UI"/>
      <w:sz w:val="18"/>
      <w:szCs w:val="18"/>
    </w:rPr>
  </w:style>
  <w:style w:type="paragraph" w:styleId="BodyText">
    <w:name w:val="Body Text"/>
    <w:basedOn w:val="Normal"/>
    <w:link w:val="BodyTextChar"/>
    <w:unhideWhenUsed/>
    <w:rsid w:val="00AE635B"/>
    <w:pPr>
      <w:spacing w:after="120"/>
    </w:pPr>
    <w:rPr>
      <w:rFonts w:ascii="Calibri" w:eastAsia="Batang" w:hAnsi="Calibri"/>
      <w:lang w:eastAsia="ko-KR"/>
    </w:rPr>
  </w:style>
  <w:style w:type="character" w:customStyle="1" w:styleId="BodyTextChar">
    <w:name w:val="Body Text Char"/>
    <w:basedOn w:val="DefaultParagraphFont"/>
    <w:link w:val="BodyText"/>
    <w:rsid w:val="00AE635B"/>
    <w:rPr>
      <w:rFonts w:ascii="Calibri" w:eastAsia="Batang" w:hAnsi="Calibri" w:cs="Times New Roman"/>
      <w:sz w:val="24"/>
      <w:szCs w:val="24"/>
      <w:lang w:eastAsia="ko-KR"/>
    </w:rPr>
  </w:style>
  <w:style w:type="paragraph" w:styleId="Header">
    <w:name w:val="header"/>
    <w:basedOn w:val="Normal"/>
    <w:link w:val="HeaderChar"/>
    <w:uiPriority w:val="99"/>
    <w:unhideWhenUsed/>
    <w:rsid w:val="00850148"/>
    <w:pPr>
      <w:tabs>
        <w:tab w:val="center" w:pos="4680"/>
        <w:tab w:val="right" w:pos="9360"/>
      </w:tabs>
    </w:pPr>
  </w:style>
  <w:style w:type="character" w:customStyle="1" w:styleId="HeaderChar">
    <w:name w:val="Header Char"/>
    <w:basedOn w:val="DefaultParagraphFont"/>
    <w:link w:val="Header"/>
    <w:uiPriority w:val="99"/>
    <w:rsid w:val="008501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148"/>
    <w:pPr>
      <w:tabs>
        <w:tab w:val="center" w:pos="4680"/>
        <w:tab w:val="right" w:pos="9360"/>
      </w:tabs>
    </w:pPr>
  </w:style>
  <w:style w:type="character" w:customStyle="1" w:styleId="FooterChar">
    <w:name w:val="Footer Char"/>
    <w:basedOn w:val="DefaultParagraphFont"/>
    <w:link w:val="Footer"/>
    <w:uiPriority w:val="99"/>
    <w:rsid w:val="00850148"/>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70354D"/>
    <w:rPr>
      <w:rFonts w:ascii="Times New Roman" w:eastAsia="Times New Roman" w:hAnsi="Times New Roman" w:cs="Times New Roman"/>
      <w:sz w:val="24"/>
      <w:szCs w:val="24"/>
    </w:rPr>
  </w:style>
  <w:style w:type="character" w:styleId="Strong">
    <w:name w:val="Strong"/>
    <w:basedOn w:val="DefaultParagraphFont"/>
    <w:uiPriority w:val="22"/>
    <w:qFormat/>
    <w:rsid w:val="00241FC5"/>
    <w:rPr>
      <w:b/>
      <w:bCs/>
    </w:rPr>
  </w:style>
  <w:style w:type="character" w:customStyle="1" w:styleId="fontstyle01">
    <w:name w:val="fontstyle01"/>
    <w:rsid w:val="00F558CB"/>
    <w:rPr>
      <w:rFonts w:ascii="Times New Roman" w:hAnsi="Times New Roman" w:cs="Times New Roman" w:hint="default"/>
      <w:b w:val="0"/>
      <w:bCs w:val="0"/>
      <w:i w:val="0"/>
      <w:iCs w:val="0"/>
      <w:color w:val="000000"/>
      <w:sz w:val="28"/>
      <w:szCs w:val="28"/>
    </w:rPr>
  </w:style>
  <w:style w:type="character" w:customStyle="1" w:styleId="fontstyle21">
    <w:name w:val="fontstyle21"/>
    <w:rsid w:val="00F558C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CC0CDE"/>
    <w:pPr>
      <w:widowControl w:val="0"/>
      <w:autoSpaceDE w:val="0"/>
      <w:autoSpaceDN w:val="0"/>
      <w:ind w:left="50"/>
    </w:pPr>
    <w:rPr>
      <w:sz w:val="22"/>
      <w:szCs w:val="22"/>
      <w:lang w:val="vi"/>
    </w:rPr>
  </w:style>
  <w:style w:type="table" w:styleId="TableGrid">
    <w:name w:val="Table Grid"/>
    <w:basedOn w:val="TableNormal"/>
    <w:uiPriority w:val="39"/>
    <w:rsid w:val="008F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D7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9384">
      <w:bodyDiv w:val="1"/>
      <w:marLeft w:val="0"/>
      <w:marRight w:val="0"/>
      <w:marTop w:val="0"/>
      <w:marBottom w:val="0"/>
      <w:divBdr>
        <w:top w:val="none" w:sz="0" w:space="0" w:color="auto"/>
        <w:left w:val="none" w:sz="0" w:space="0" w:color="auto"/>
        <w:bottom w:val="none" w:sz="0" w:space="0" w:color="auto"/>
        <w:right w:val="none" w:sz="0" w:space="0" w:color="auto"/>
      </w:divBdr>
    </w:div>
    <w:div w:id="750810464">
      <w:bodyDiv w:val="1"/>
      <w:marLeft w:val="0"/>
      <w:marRight w:val="0"/>
      <w:marTop w:val="0"/>
      <w:marBottom w:val="0"/>
      <w:divBdr>
        <w:top w:val="none" w:sz="0" w:space="0" w:color="auto"/>
        <w:left w:val="none" w:sz="0" w:space="0" w:color="auto"/>
        <w:bottom w:val="none" w:sz="0" w:space="0" w:color="auto"/>
        <w:right w:val="none" w:sz="0" w:space="0" w:color="auto"/>
      </w:divBdr>
    </w:div>
    <w:div w:id="1107772246">
      <w:bodyDiv w:val="1"/>
      <w:marLeft w:val="0"/>
      <w:marRight w:val="0"/>
      <w:marTop w:val="0"/>
      <w:marBottom w:val="0"/>
      <w:divBdr>
        <w:top w:val="none" w:sz="0" w:space="0" w:color="auto"/>
        <w:left w:val="none" w:sz="0" w:space="0" w:color="auto"/>
        <w:bottom w:val="none" w:sz="0" w:space="0" w:color="auto"/>
        <w:right w:val="none" w:sz="0" w:space="0" w:color="auto"/>
      </w:divBdr>
    </w:div>
    <w:div w:id="1687445627">
      <w:bodyDiv w:val="1"/>
      <w:marLeft w:val="0"/>
      <w:marRight w:val="0"/>
      <w:marTop w:val="0"/>
      <w:marBottom w:val="0"/>
      <w:divBdr>
        <w:top w:val="none" w:sz="0" w:space="0" w:color="auto"/>
        <w:left w:val="none" w:sz="0" w:space="0" w:color="auto"/>
        <w:bottom w:val="none" w:sz="0" w:space="0" w:color="auto"/>
        <w:right w:val="none" w:sz="0" w:space="0" w:color="auto"/>
      </w:divBdr>
    </w:div>
    <w:div w:id="1694962090">
      <w:bodyDiv w:val="1"/>
      <w:marLeft w:val="0"/>
      <w:marRight w:val="0"/>
      <w:marTop w:val="0"/>
      <w:marBottom w:val="0"/>
      <w:divBdr>
        <w:top w:val="none" w:sz="0" w:space="0" w:color="auto"/>
        <w:left w:val="none" w:sz="0" w:space="0" w:color="auto"/>
        <w:bottom w:val="none" w:sz="0" w:space="0" w:color="auto"/>
        <w:right w:val="none" w:sz="0" w:space="0" w:color="auto"/>
      </w:divBdr>
    </w:div>
    <w:div w:id="20598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5504" TargetMode="External"/><Relationship Id="rId13" Type="http://schemas.openxmlformats.org/officeDocument/2006/relationships/hyperlink" Target="https://dichvucong.gov.vn/p/home/dvc-tthc-thu-tuc-hanh-chinh-chi-tiet.html?ma_thu_tuc=649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chvucong.gov.vn/p/home/dvc-tthc-thu-tuc-hanh-chinh-chi-tiet.html?ma_thu_tuc=65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2107" TargetMode="Externa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6484" TargetMode="External"/><Relationship Id="rId10" Type="http://schemas.openxmlformats.org/officeDocument/2006/relationships/hyperlink" Target="https://dichvucong.gov.vn/p/home/dvc-tthc-thu-tuc-hanh-chinh-chi-tiet.html?ma_thu_tuc=5486" TargetMode="External"/><Relationship Id="rId4" Type="http://schemas.openxmlformats.org/officeDocument/2006/relationships/settings" Target="settings.xml"/><Relationship Id="rId9" Type="http://schemas.openxmlformats.org/officeDocument/2006/relationships/hyperlink" Target="https://dichvucong.gov.vn/p/home/dvc-tthc-thu-tuc-hanh-chinh-chi-tiet.html?ma_thu_tuc=5465" TargetMode="External"/><Relationship Id="rId14" Type="http://schemas.openxmlformats.org/officeDocument/2006/relationships/hyperlink" Target="https://dichvucong.gov.vn/p/home/dvc-tthc-thu-tuc-hanh-chinh-chi-tiet.html?ma_thu_tuc=2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6</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36</cp:revision>
  <cp:lastPrinted>2024-01-30T07:11:00Z</cp:lastPrinted>
  <dcterms:created xsi:type="dcterms:W3CDTF">2024-01-19T09:59:00Z</dcterms:created>
  <dcterms:modified xsi:type="dcterms:W3CDTF">2024-02-19T07:12:00Z</dcterms:modified>
</cp:coreProperties>
</file>