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02" w:rsidRPr="007C0FBB" w:rsidRDefault="00833793" w:rsidP="001336F1">
      <w:pPr>
        <w:spacing w:after="120" w:line="240" w:lineRule="auto"/>
        <w:jc w:val="center"/>
        <w:rPr>
          <w:b/>
          <w:sz w:val="26"/>
          <w:szCs w:val="26"/>
        </w:rPr>
      </w:pPr>
      <w:r w:rsidRPr="007C0FBB">
        <w:rPr>
          <w:b/>
          <w:sz w:val="26"/>
          <w:szCs w:val="26"/>
        </w:rPr>
        <w:t>Phụ lục I</w:t>
      </w:r>
    </w:p>
    <w:p w:rsidR="005E1822" w:rsidRDefault="00833793" w:rsidP="005E1822">
      <w:pPr>
        <w:spacing w:after="0" w:line="240" w:lineRule="auto"/>
        <w:jc w:val="center"/>
        <w:rPr>
          <w:b/>
          <w:bCs/>
          <w:sz w:val="26"/>
          <w:szCs w:val="26"/>
        </w:rPr>
      </w:pPr>
      <w:r w:rsidRPr="007C0FBB">
        <w:rPr>
          <w:b/>
          <w:sz w:val="26"/>
          <w:szCs w:val="26"/>
        </w:rPr>
        <w:t xml:space="preserve">DANH MỤC </w:t>
      </w:r>
      <w:r w:rsidR="00D5265E" w:rsidRPr="007C0FBB">
        <w:rPr>
          <w:b/>
          <w:sz w:val="26"/>
          <w:szCs w:val="26"/>
        </w:rPr>
        <w:t>THỦ TỤ</w:t>
      </w:r>
      <w:r w:rsidR="00F02E02" w:rsidRPr="007C0FBB">
        <w:rPr>
          <w:b/>
          <w:sz w:val="26"/>
          <w:szCs w:val="26"/>
        </w:rPr>
        <w:t xml:space="preserve">C HÀNH CHÍNH </w:t>
      </w:r>
      <w:r w:rsidR="00756B1C" w:rsidRPr="007C0FBB">
        <w:rPr>
          <w:b/>
          <w:sz w:val="26"/>
          <w:szCs w:val="26"/>
        </w:rPr>
        <w:t>MỚ</w:t>
      </w:r>
      <w:r w:rsidR="005E1822">
        <w:rPr>
          <w:b/>
          <w:sz w:val="26"/>
          <w:szCs w:val="26"/>
        </w:rPr>
        <w:t xml:space="preserve">I BAN HÀNH; </w:t>
      </w:r>
      <w:r w:rsidR="00F02E02" w:rsidRPr="007C0FBB">
        <w:rPr>
          <w:b/>
          <w:sz w:val="26"/>
          <w:szCs w:val="26"/>
        </w:rPr>
        <w:t>SỬA ĐỔI, BỔ</w:t>
      </w:r>
      <w:r w:rsidRPr="007C0FBB">
        <w:rPr>
          <w:b/>
          <w:sz w:val="26"/>
          <w:szCs w:val="26"/>
        </w:rPr>
        <w:t xml:space="preserve"> SUNG; BÃI BỎ </w:t>
      </w:r>
      <w:r w:rsidR="005E1822">
        <w:rPr>
          <w:b/>
          <w:bCs/>
          <w:sz w:val="26"/>
          <w:szCs w:val="26"/>
        </w:rPr>
        <w:t>TRONG LĨNH VỰC</w:t>
      </w:r>
    </w:p>
    <w:p w:rsidR="00D5265E" w:rsidRPr="005E1822" w:rsidRDefault="005E1822" w:rsidP="005E1822">
      <w:pPr>
        <w:spacing w:after="0" w:line="240" w:lineRule="auto"/>
        <w:jc w:val="center"/>
        <w:rPr>
          <w:b/>
          <w:sz w:val="26"/>
          <w:szCs w:val="26"/>
        </w:rPr>
      </w:pPr>
      <w:r>
        <w:rPr>
          <w:b/>
          <w:bCs/>
          <w:sz w:val="26"/>
          <w:szCs w:val="26"/>
        </w:rPr>
        <w:t xml:space="preserve"> HÓA CHẤT; ĐIỆN </w:t>
      </w:r>
      <w:r w:rsidR="00D5265E" w:rsidRPr="007C0FBB">
        <w:rPr>
          <w:b/>
          <w:bCs/>
          <w:sz w:val="26"/>
          <w:szCs w:val="26"/>
        </w:rPr>
        <w:t>THUỘC PHẠM VI CHỨC NĂNG QUẢN LÝ NHÀ NƯỚC CỦA</w:t>
      </w:r>
      <w:r w:rsidR="00D5265E" w:rsidRPr="007C0FBB">
        <w:rPr>
          <w:b/>
          <w:sz w:val="26"/>
          <w:szCs w:val="26"/>
        </w:rPr>
        <w:t xml:space="preserve"> SỞ CÔNG THƯƠNG </w:t>
      </w:r>
    </w:p>
    <w:p w:rsidR="00D5265E" w:rsidRPr="007C0FBB" w:rsidRDefault="00D5265E" w:rsidP="00D13CE5">
      <w:pPr>
        <w:spacing w:after="0" w:line="240" w:lineRule="auto"/>
        <w:jc w:val="center"/>
        <w:rPr>
          <w:i/>
          <w:sz w:val="26"/>
          <w:szCs w:val="26"/>
          <w:highlight w:val="yellow"/>
        </w:rPr>
      </w:pPr>
      <w:r w:rsidRPr="007C0FBB">
        <w:rPr>
          <w:i/>
          <w:sz w:val="26"/>
          <w:szCs w:val="26"/>
        </w:rPr>
        <w:t>(</w:t>
      </w:r>
      <w:r w:rsidR="00633DA7" w:rsidRPr="007C0FBB">
        <w:rPr>
          <w:i/>
          <w:sz w:val="26"/>
          <w:szCs w:val="26"/>
        </w:rPr>
        <w:t>Ban hành k</w:t>
      </w:r>
      <w:r w:rsidRPr="007C0FBB">
        <w:rPr>
          <w:i/>
          <w:sz w:val="26"/>
          <w:szCs w:val="26"/>
        </w:rPr>
        <w:t>èm theo Quyết định số</w:t>
      </w:r>
      <w:r w:rsidR="00AF0933">
        <w:rPr>
          <w:i/>
          <w:sz w:val="26"/>
          <w:szCs w:val="26"/>
        </w:rPr>
        <w:t xml:space="preserve">  840</w:t>
      </w:r>
      <w:r w:rsidR="00415767" w:rsidRPr="007C0FBB">
        <w:rPr>
          <w:i/>
          <w:sz w:val="26"/>
          <w:szCs w:val="26"/>
        </w:rPr>
        <w:t>/QĐ-UBND ngày</w:t>
      </w:r>
      <w:r w:rsidR="00AF0933">
        <w:rPr>
          <w:i/>
          <w:sz w:val="26"/>
          <w:szCs w:val="26"/>
        </w:rPr>
        <w:t xml:space="preserve"> 11</w:t>
      </w:r>
      <w:bookmarkStart w:id="0" w:name="_GoBack"/>
      <w:bookmarkEnd w:id="0"/>
      <w:r w:rsidR="00415767" w:rsidRPr="007C0FBB">
        <w:rPr>
          <w:i/>
          <w:sz w:val="26"/>
          <w:szCs w:val="26"/>
        </w:rPr>
        <w:t>/</w:t>
      </w:r>
      <w:r w:rsidR="000C3C03">
        <w:rPr>
          <w:i/>
          <w:sz w:val="26"/>
          <w:szCs w:val="26"/>
        </w:rPr>
        <w:t>4</w:t>
      </w:r>
      <w:r w:rsidRPr="007C0FBB">
        <w:rPr>
          <w:i/>
          <w:sz w:val="26"/>
          <w:szCs w:val="26"/>
        </w:rPr>
        <w:t>/202</w:t>
      </w:r>
      <w:r w:rsidR="00756B1C" w:rsidRPr="007C0FBB">
        <w:rPr>
          <w:i/>
          <w:sz w:val="26"/>
          <w:szCs w:val="26"/>
        </w:rPr>
        <w:t>3</w:t>
      </w:r>
      <w:r w:rsidRPr="007C0FBB">
        <w:rPr>
          <w:i/>
          <w:sz w:val="26"/>
          <w:szCs w:val="26"/>
        </w:rPr>
        <w:t xml:space="preserve"> của Chủ tịch UBND tỉnh Hưng Yên)</w:t>
      </w:r>
    </w:p>
    <w:p w:rsidR="00D5265E" w:rsidRPr="007C0FBB" w:rsidRDefault="00692447" w:rsidP="0023743B">
      <w:pPr>
        <w:spacing w:before="40" w:after="40" w:line="240" w:lineRule="auto"/>
        <w:jc w:val="center"/>
        <w:rPr>
          <w:i/>
          <w:sz w:val="26"/>
          <w:szCs w:val="26"/>
        </w:rPr>
      </w:pPr>
      <w:r w:rsidRPr="007C0FBB">
        <w:rPr>
          <w:i/>
          <w:noProof/>
          <w:sz w:val="26"/>
          <w:szCs w:val="26"/>
          <w:highlight w:val="yellow"/>
        </w:rPr>
        <mc:AlternateContent>
          <mc:Choice Requires="wps">
            <w:drawing>
              <wp:anchor distT="4294967294" distB="4294967294" distL="114300" distR="114300" simplePos="0" relativeHeight="251659264" behindDoc="0" locked="0" layoutInCell="1" allowOverlap="1" wp14:anchorId="57955619" wp14:editId="1714E47C">
                <wp:simplePos x="0" y="0"/>
                <wp:positionH relativeFrom="column">
                  <wp:posOffset>3689985</wp:posOffset>
                </wp:positionH>
                <wp:positionV relativeFrom="paragraph">
                  <wp:posOffset>44450</wp:posOffset>
                </wp:positionV>
                <wp:extent cx="18478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90.55pt;margin-top:3.5pt;width:14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"/>
            </w:pict>
          </mc:Fallback>
        </mc:AlternateContent>
      </w:r>
    </w:p>
    <w:p w:rsidR="0020096A" w:rsidRPr="001336F1" w:rsidRDefault="001336F1" w:rsidP="001336F1">
      <w:pPr>
        <w:spacing w:after="120" w:line="240" w:lineRule="auto"/>
        <w:ind w:left="709"/>
        <w:rPr>
          <w:b/>
          <w:bCs/>
          <w:sz w:val="26"/>
          <w:szCs w:val="26"/>
          <w:lang w:val="nl-NL"/>
        </w:rPr>
      </w:pPr>
      <w:r>
        <w:rPr>
          <w:b/>
          <w:bCs/>
          <w:sz w:val="26"/>
          <w:szCs w:val="26"/>
          <w:lang w:val="nl-NL"/>
        </w:rPr>
        <w:t>I</w:t>
      </w:r>
      <w:r w:rsidR="005912D6" w:rsidRPr="007C0FBB">
        <w:rPr>
          <w:b/>
          <w:bCs/>
          <w:sz w:val="26"/>
          <w:szCs w:val="26"/>
          <w:lang w:val="nl-NL"/>
        </w:rPr>
        <w:t xml:space="preserve">. </w:t>
      </w:r>
      <w:r w:rsidR="0020096A" w:rsidRPr="007C0FBB">
        <w:rPr>
          <w:b/>
          <w:bCs/>
          <w:sz w:val="26"/>
          <w:szCs w:val="26"/>
          <w:lang w:val="nl-NL"/>
        </w:rPr>
        <w:t xml:space="preserve">THỦ TỤC HÀNH CHÍNH </w:t>
      </w:r>
      <w:r w:rsidR="00633DA7" w:rsidRPr="007C0FBB">
        <w:rPr>
          <w:b/>
          <w:bCs/>
          <w:sz w:val="26"/>
          <w:szCs w:val="26"/>
          <w:lang w:val="nl-NL"/>
        </w:rPr>
        <w:t>MỚ</w:t>
      </w:r>
      <w:r w:rsidR="005912D6" w:rsidRPr="007C0FBB">
        <w:rPr>
          <w:b/>
          <w:bCs/>
          <w:sz w:val="26"/>
          <w:szCs w:val="26"/>
          <w:lang w:val="nl-NL"/>
        </w:rPr>
        <w:t>I BAN HÀNH</w:t>
      </w:r>
      <w:r>
        <w:rPr>
          <w:b/>
          <w:bCs/>
          <w:sz w:val="26"/>
          <w:szCs w:val="26"/>
          <w:lang w:val="nl-NL"/>
        </w:rPr>
        <w:t xml:space="preserve"> THUỘC THẨM QUYỀN GIẢI QUYẾT CẤP TỈNH </w:t>
      </w:r>
      <w:r w:rsidR="005912D6" w:rsidRPr="007C0FBB">
        <w:rPr>
          <w:b/>
          <w:bCs/>
          <w:sz w:val="26"/>
          <w:szCs w:val="26"/>
          <w:lang w:val="nl-NL"/>
        </w:rPr>
        <w:t>LĨNH VỰC HÓA CHẤ</w:t>
      </w:r>
      <w:r>
        <w:rPr>
          <w:b/>
          <w:bCs/>
          <w:sz w:val="26"/>
          <w:szCs w:val="26"/>
          <w:lang w:val="nl-NL"/>
        </w:rPr>
        <w:t xml:space="preserve">T </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6"/>
        <w:gridCol w:w="2552"/>
        <w:gridCol w:w="2268"/>
        <w:gridCol w:w="850"/>
        <w:gridCol w:w="851"/>
        <w:gridCol w:w="2126"/>
        <w:gridCol w:w="851"/>
        <w:gridCol w:w="850"/>
        <w:gridCol w:w="2552"/>
      </w:tblGrid>
      <w:tr w:rsidR="00C56B48" w:rsidRPr="007C0FBB" w:rsidTr="001C4E63">
        <w:trPr>
          <w:trHeight w:val="1549"/>
        </w:trPr>
        <w:tc>
          <w:tcPr>
            <w:tcW w:w="568" w:type="dxa"/>
            <w:vMerge w:val="restart"/>
            <w:tcBorders>
              <w:top w:val="single" w:sz="4" w:space="0" w:color="auto"/>
            </w:tcBorders>
            <w:vAlign w:val="center"/>
          </w:tcPr>
          <w:p w:rsidR="00690800" w:rsidRPr="007C0FBB" w:rsidRDefault="00C56B48" w:rsidP="002438F0">
            <w:pPr>
              <w:spacing w:before="40" w:after="40" w:line="240" w:lineRule="auto"/>
              <w:jc w:val="center"/>
              <w:rPr>
                <w:rFonts w:cs="Times New Roman"/>
                <w:iCs/>
                <w:sz w:val="24"/>
                <w:szCs w:val="24"/>
                <w:lang w:val="nl-NL"/>
              </w:rPr>
            </w:pPr>
            <w:r w:rsidRPr="007C0FBB">
              <w:rPr>
                <w:rFonts w:cs="Times New Roman"/>
                <w:b/>
                <w:bCs/>
                <w:sz w:val="24"/>
                <w:szCs w:val="24"/>
              </w:rPr>
              <w:t>Stt</w:t>
            </w:r>
          </w:p>
        </w:tc>
        <w:tc>
          <w:tcPr>
            <w:tcW w:w="2126" w:type="dxa"/>
            <w:vMerge w:val="restart"/>
            <w:vAlign w:val="center"/>
          </w:tcPr>
          <w:p w:rsidR="00690800" w:rsidRPr="007C0FBB" w:rsidRDefault="00690800" w:rsidP="002438F0">
            <w:pPr>
              <w:spacing w:after="0" w:line="240" w:lineRule="auto"/>
              <w:jc w:val="center"/>
              <w:rPr>
                <w:rFonts w:cs="Times New Roman"/>
                <w:b/>
                <w:bCs/>
                <w:sz w:val="24"/>
                <w:szCs w:val="24"/>
                <w:lang w:val="nl-NL"/>
              </w:rPr>
            </w:pPr>
            <w:r w:rsidRPr="007C0FBB">
              <w:rPr>
                <w:rFonts w:cs="Times New Roman"/>
                <w:b/>
                <w:bCs/>
                <w:sz w:val="24"/>
                <w:szCs w:val="24"/>
                <w:lang w:val="nl-NL"/>
              </w:rPr>
              <w:t>Tên thủ tục</w:t>
            </w:r>
          </w:p>
          <w:p w:rsidR="00690800" w:rsidRPr="007C0FBB" w:rsidRDefault="00690800" w:rsidP="002438F0">
            <w:pPr>
              <w:spacing w:after="0" w:line="240" w:lineRule="auto"/>
              <w:jc w:val="center"/>
              <w:rPr>
                <w:rFonts w:cs="Times New Roman"/>
                <w:iCs/>
                <w:sz w:val="24"/>
                <w:szCs w:val="24"/>
                <w:lang w:val="nl-NL"/>
              </w:rPr>
            </w:pPr>
            <w:r w:rsidRPr="007C0FBB">
              <w:rPr>
                <w:rFonts w:cs="Times New Roman"/>
                <w:b/>
                <w:bCs/>
                <w:sz w:val="24"/>
                <w:szCs w:val="24"/>
                <w:lang w:val="nl-NL"/>
              </w:rPr>
              <w:t>hành chính (TTHC)</w:t>
            </w:r>
          </w:p>
        </w:tc>
        <w:tc>
          <w:tcPr>
            <w:tcW w:w="2552" w:type="dxa"/>
            <w:vMerge w:val="restart"/>
            <w:vAlign w:val="center"/>
          </w:tcPr>
          <w:p w:rsidR="00690800" w:rsidRPr="007C0FBB" w:rsidRDefault="00690800" w:rsidP="002438F0">
            <w:pPr>
              <w:spacing w:after="0" w:line="240" w:lineRule="auto"/>
              <w:jc w:val="center"/>
              <w:rPr>
                <w:rFonts w:cs="Times New Roman"/>
                <w:b/>
                <w:bCs/>
                <w:sz w:val="24"/>
                <w:szCs w:val="24"/>
                <w:lang w:val="nl-NL"/>
              </w:rPr>
            </w:pPr>
            <w:r w:rsidRPr="007C0FBB">
              <w:rPr>
                <w:rFonts w:cs="Times New Roman"/>
                <w:b/>
                <w:bCs/>
                <w:sz w:val="24"/>
                <w:szCs w:val="24"/>
                <w:lang w:val="nl-NL"/>
              </w:rPr>
              <w:t>Thời hạn giải quyết</w:t>
            </w:r>
          </w:p>
        </w:tc>
        <w:tc>
          <w:tcPr>
            <w:tcW w:w="2268" w:type="dxa"/>
            <w:vMerge w:val="restart"/>
            <w:tcBorders>
              <w:top w:val="single" w:sz="4" w:space="0" w:color="auto"/>
            </w:tcBorders>
            <w:vAlign w:val="center"/>
          </w:tcPr>
          <w:p w:rsidR="00690800" w:rsidRPr="007C0FBB" w:rsidRDefault="00690800" w:rsidP="002438F0">
            <w:pPr>
              <w:spacing w:after="0" w:line="240" w:lineRule="auto"/>
              <w:jc w:val="center"/>
              <w:rPr>
                <w:rFonts w:cs="Times New Roman"/>
                <w:iCs/>
                <w:sz w:val="24"/>
                <w:szCs w:val="24"/>
                <w:lang w:val="nl-NL"/>
              </w:rPr>
            </w:pPr>
            <w:r w:rsidRPr="007C0FBB">
              <w:rPr>
                <w:rFonts w:cs="Times New Roman"/>
                <w:b/>
                <w:bCs/>
                <w:sz w:val="24"/>
                <w:szCs w:val="24"/>
                <w:lang w:val="nl-NL"/>
              </w:rPr>
              <w:t>Địa điểm thực hiện</w:t>
            </w:r>
          </w:p>
        </w:tc>
        <w:tc>
          <w:tcPr>
            <w:tcW w:w="1701" w:type="dxa"/>
            <w:gridSpan w:val="2"/>
            <w:tcBorders>
              <w:top w:val="single" w:sz="4" w:space="0" w:color="auto"/>
              <w:bottom w:val="single" w:sz="4" w:space="0" w:color="auto"/>
              <w:right w:val="single" w:sz="4" w:space="0" w:color="auto"/>
            </w:tcBorders>
            <w:vAlign w:val="center"/>
          </w:tcPr>
          <w:p w:rsidR="00690800" w:rsidRPr="007C0FBB" w:rsidRDefault="00690800" w:rsidP="002438F0">
            <w:pPr>
              <w:spacing w:after="0" w:line="240" w:lineRule="auto"/>
              <w:jc w:val="center"/>
              <w:rPr>
                <w:rFonts w:cs="Times New Roman"/>
                <w:b/>
                <w:bCs/>
                <w:sz w:val="24"/>
                <w:szCs w:val="24"/>
                <w:lang w:val="vi-VN"/>
              </w:rPr>
            </w:pPr>
            <w:r w:rsidRPr="007C0FBB">
              <w:rPr>
                <w:rFonts w:cs="Times New Roman"/>
                <w:b/>
                <w:iCs/>
                <w:sz w:val="24"/>
                <w:szCs w:val="24"/>
                <w:lang w:val="nl-NL"/>
              </w:rPr>
              <w:t>Hình thức thực hiện TTHC qua dịch vụ bưu chính công ích</w:t>
            </w:r>
          </w:p>
        </w:tc>
        <w:tc>
          <w:tcPr>
            <w:tcW w:w="2126" w:type="dxa"/>
            <w:vMerge w:val="restart"/>
            <w:tcBorders>
              <w:top w:val="single" w:sz="4" w:space="0" w:color="auto"/>
              <w:right w:val="single" w:sz="4" w:space="0" w:color="auto"/>
            </w:tcBorders>
            <w:vAlign w:val="center"/>
          </w:tcPr>
          <w:p w:rsidR="00690800" w:rsidRPr="007C0FBB" w:rsidRDefault="00690800" w:rsidP="002438F0">
            <w:pPr>
              <w:rPr>
                <w:rFonts w:cs="Times New Roman"/>
                <w:b/>
                <w:sz w:val="24"/>
                <w:szCs w:val="24"/>
              </w:rPr>
            </w:pPr>
            <w:r w:rsidRPr="007C0FBB">
              <w:rPr>
                <w:rFonts w:cs="Times New Roman"/>
                <w:b/>
                <w:sz w:val="24"/>
                <w:szCs w:val="24"/>
              </w:rPr>
              <w:t xml:space="preserve">   Phí, lệ phí </w:t>
            </w:r>
          </w:p>
        </w:tc>
        <w:tc>
          <w:tcPr>
            <w:tcW w:w="1701" w:type="dxa"/>
            <w:gridSpan w:val="2"/>
            <w:tcBorders>
              <w:top w:val="single" w:sz="4" w:space="0" w:color="auto"/>
              <w:right w:val="single" w:sz="4" w:space="0" w:color="auto"/>
            </w:tcBorders>
            <w:vAlign w:val="center"/>
          </w:tcPr>
          <w:p w:rsidR="00690800" w:rsidRPr="007C0FBB" w:rsidRDefault="00690800" w:rsidP="002438F0">
            <w:pPr>
              <w:spacing w:after="0" w:line="240" w:lineRule="auto"/>
              <w:jc w:val="center"/>
              <w:rPr>
                <w:rFonts w:cs="Times New Roman"/>
                <w:b/>
                <w:bCs/>
                <w:sz w:val="24"/>
                <w:szCs w:val="24"/>
              </w:rPr>
            </w:pPr>
            <w:r w:rsidRPr="007C0FBB">
              <w:rPr>
                <w:rFonts w:cs="Times New Roman"/>
                <w:b/>
                <w:bCs/>
                <w:sz w:val="24"/>
                <w:szCs w:val="24"/>
              </w:rPr>
              <w:t>Dịch vụ công trực tuyế</w:t>
            </w:r>
            <w:r w:rsidR="00C00F86">
              <w:rPr>
                <w:rFonts w:cs="Times New Roman"/>
                <w:b/>
                <w:bCs/>
                <w:sz w:val="24"/>
                <w:szCs w:val="24"/>
              </w:rPr>
              <w:t>n</w:t>
            </w:r>
          </w:p>
        </w:tc>
        <w:tc>
          <w:tcPr>
            <w:tcW w:w="2552" w:type="dxa"/>
            <w:vMerge w:val="restart"/>
            <w:tcBorders>
              <w:top w:val="single" w:sz="4" w:space="0" w:color="auto"/>
              <w:right w:val="single" w:sz="4" w:space="0" w:color="auto"/>
            </w:tcBorders>
            <w:vAlign w:val="center"/>
          </w:tcPr>
          <w:p w:rsidR="00690800" w:rsidRPr="007C0FBB" w:rsidRDefault="00690800" w:rsidP="002438F0">
            <w:pPr>
              <w:spacing w:after="0" w:line="240" w:lineRule="auto"/>
              <w:jc w:val="center"/>
              <w:rPr>
                <w:rFonts w:cs="Times New Roman"/>
                <w:b/>
                <w:bCs/>
                <w:sz w:val="24"/>
                <w:szCs w:val="24"/>
              </w:rPr>
            </w:pPr>
            <w:r w:rsidRPr="007C0FBB">
              <w:rPr>
                <w:rFonts w:cs="Times New Roman"/>
                <w:b/>
                <w:bCs/>
                <w:sz w:val="24"/>
                <w:szCs w:val="24"/>
              </w:rPr>
              <w:t>Căn cứ pháp lý</w:t>
            </w:r>
          </w:p>
        </w:tc>
      </w:tr>
      <w:tr w:rsidR="00C56B48" w:rsidRPr="007C0FBB" w:rsidTr="001C4E63">
        <w:trPr>
          <w:trHeight w:val="1429"/>
        </w:trPr>
        <w:tc>
          <w:tcPr>
            <w:tcW w:w="568" w:type="dxa"/>
            <w:vMerge/>
            <w:tcBorders>
              <w:bottom w:val="single" w:sz="4" w:space="0" w:color="auto"/>
            </w:tcBorders>
            <w:vAlign w:val="center"/>
          </w:tcPr>
          <w:p w:rsidR="00690800" w:rsidRPr="007C0FBB" w:rsidRDefault="00690800" w:rsidP="009672B0">
            <w:pPr>
              <w:spacing w:before="40" w:after="40" w:line="240" w:lineRule="auto"/>
              <w:jc w:val="center"/>
              <w:rPr>
                <w:rFonts w:cs="Times New Roman"/>
                <w:b/>
                <w:bCs/>
                <w:sz w:val="24"/>
                <w:szCs w:val="24"/>
              </w:rPr>
            </w:pPr>
          </w:p>
        </w:tc>
        <w:tc>
          <w:tcPr>
            <w:tcW w:w="2126" w:type="dxa"/>
            <w:vMerge/>
            <w:vAlign w:val="center"/>
          </w:tcPr>
          <w:p w:rsidR="00690800" w:rsidRPr="007C0FBB" w:rsidRDefault="00690800" w:rsidP="009672B0">
            <w:pPr>
              <w:spacing w:after="0" w:line="240" w:lineRule="auto"/>
              <w:jc w:val="center"/>
              <w:rPr>
                <w:rFonts w:cs="Times New Roman"/>
                <w:b/>
                <w:bCs/>
                <w:sz w:val="24"/>
                <w:szCs w:val="24"/>
                <w:lang w:val="nl-NL"/>
              </w:rPr>
            </w:pPr>
          </w:p>
        </w:tc>
        <w:tc>
          <w:tcPr>
            <w:tcW w:w="2552" w:type="dxa"/>
            <w:vMerge/>
            <w:vAlign w:val="center"/>
          </w:tcPr>
          <w:p w:rsidR="00690800" w:rsidRPr="007C0FBB" w:rsidRDefault="00690800" w:rsidP="009672B0">
            <w:pPr>
              <w:spacing w:after="0" w:line="240" w:lineRule="auto"/>
              <w:jc w:val="center"/>
              <w:rPr>
                <w:rFonts w:cs="Times New Roman"/>
                <w:b/>
                <w:bCs/>
                <w:sz w:val="24"/>
                <w:szCs w:val="24"/>
                <w:lang w:val="nl-NL"/>
              </w:rPr>
            </w:pPr>
          </w:p>
        </w:tc>
        <w:tc>
          <w:tcPr>
            <w:tcW w:w="2268" w:type="dxa"/>
            <w:vMerge/>
            <w:tcBorders>
              <w:bottom w:val="single" w:sz="4" w:space="0" w:color="auto"/>
            </w:tcBorders>
            <w:vAlign w:val="center"/>
          </w:tcPr>
          <w:p w:rsidR="00690800" w:rsidRPr="007C0FBB" w:rsidRDefault="00690800" w:rsidP="009672B0">
            <w:pPr>
              <w:spacing w:after="0" w:line="240" w:lineRule="auto"/>
              <w:jc w:val="center"/>
              <w:rPr>
                <w:rFonts w:cs="Times New Roman"/>
                <w:b/>
                <w:bCs/>
                <w:sz w:val="24"/>
                <w:szCs w:val="24"/>
                <w:lang w:val="nl-NL"/>
              </w:rPr>
            </w:pPr>
          </w:p>
        </w:tc>
        <w:tc>
          <w:tcPr>
            <w:tcW w:w="850" w:type="dxa"/>
            <w:tcBorders>
              <w:top w:val="single" w:sz="4" w:space="0" w:color="auto"/>
              <w:bottom w:val="single" w:sz="4" w:space="0" w:color="auto"/>
            </w:tcBorders>
            <w:vAlign w:val="center"/>
          </w:tcPr>
          <w:p w:rsidR="00690800" w:rsidRPr="007C0FBB" w:rsidRDefault="00690800" w:rsidP="009672B0">
            <w:pPr>
              <w:spacing w:after="0" w:line="240" w:lineRule="auto"/>
              <w:jc w:val="center"/>
              <w:rPr>
                <w:rFonts w:cs="Times New Roman"/>
                <w:b/>
                <w:iCs/>
                <w:sz w:val="24"/>
                <w:szCs w:val="24"/>
                <w:lang w:val="nl-NL"/>
              </w:rPr>
            </w:pPr>
            <w:r w:rsidRPr="007C0FBB">
              <w:rPr>
                <w:rFonts w:cs="Times New Roman"/>
                <w:b/>
                <w:iCs/>
                <w:sz w:val="24"/>
                <w:szCs w:val="24"/>
                <w:lang w:val="nl-NL"/>
              </w:rPr>
              <w:t>Được tiếp nhận hồ sơ</w:t>
            </w:r>
          </w:p>
        </w:tc>
        <w:tc>
          <w:tcPr>
            <w:tcW w:w="851" w:type="dxa"/>
            <w:tcBorders>
              <w:top w:val="single" w:sz="4" w:space="0" w:color="auto"/>
              <w:bottom w:val="single" w:sz="4" w:space="0" w:color="auto"/>
              <w:right w:val="single" w:sz="4" w:space="0" w:color="auto"/>
            </w:tcBorders>
            <w:vAlign w:val="center"/>
          </w:tcPr>
          <w:p w:rsidR="00690800" w:rsidRPr="007C0FBB" w:rsidRDefault="00690800" w:rsidP="009672B0">
            <w:pPr>
              <w:spacing w:after="0" w:line="240" w:lineRule="auto"/>
              <w:jc w:val="center"/>
              <w:rPr>
                <w:rFonts w:cs="Times New Roman"/>
                <w:b/>
                <w:bCs/>
                <w:sz w:val="24"/>
                <w:szCs w:val="24"/>
              </w:rPr>
            </w:pPr>
            <w:r w:rsidRPr="007C0FBB">
              <w:rPr>
                <w:rFonts w:cs="Times New Roman"/>
                <w:b/>
                <w:bCs/>
                <w:sz w:val="24"/>
                <w:szCs w:val="24"/>
              </w:rPr>
              <w:t>Được trả kết quả</w:t>
            </w:r>
          </w:p>
        </w:tc>
        <w:tc>
          <w:tcPr>
            <w:tcW w:w="2126" w:type="dxa"/>
            <w:vMerge/>
            <w:tcBorders>
              <w:bottom w:val="single" w:sz="4" w:space="0" w:color="auto"/>
            </w:tcBorders>
            <w:vAlign w:val="center"/>
          </w:tcPr>
          <w:p w:rsidR="00690800" w:rsidRPr="007C0FBB" w:rsidRDefault="00690800" w:rsidP="009672B0">
            <w:pPr>
              <w:spacing w:after="0" w:line="240" w:lineRule="auto"/>
              <w:jc w:val="center"/>
              <w:rPr>
                <w:rFonts w:cs="Times New Roman"/>
                <w:b/>
                <w:bCs/>
                <w:sz w:val="24"/>
                <w:szCs w:val="24"/>
                <w:lang w:val="vi-VN"/>
              </w:rPr>
            </w:pPr>
          </w:p>
        </w:tc>
        <w:tc>
          <w:tcPr>
            <w:tcW w:w="851" w:type="dxa"/>
            <w:tcBorders>
              <w:bottom w:val="single" w:sz="4" w:space="0" w:color="auto"/>
            </w:tcBorders>
            <w:vAlign w:val="center"/>
          </w:tcPr>
          <w:p w:rsidR="00690800" w:rsidRPr="007C0FBB" w:rsidRDefault="00690800" w:rsidP="009672B0">
            <w:pPr>
              <w:spacing w:after="0" w:line="240" w:lineRule="auto"/>
              <w:jc w:val="center"/>
              <w:rPr>
                <w:rFonts w:cs="Times New Roman"/>
                <w:b/>
                <w:bCs/>
                <w:sz w:val="24"/>
                <w:szCs w:val="24"/>
              </w:rPr>
            </w:pPr>
            <w:r w:rsidRPr="007C0FBB">
              <w:rPr>
                <w:rFonts w:cs="Times New Roman"/>
                <w:b/>
                <w:bCs/>
                <w:sz w:val="24"/>
                <w:szCs w:val="24"/>
              </w:rPr>
              <w:t>Một phần</w:t>
            </w:r>
          </w:p>
        </w:tc>
        <w:tc>
          <w:tcPr>
            <w:tcW w:w="850" w:type="dxa"/>
            <w:tcBorders>
              <w:bottom w:val="single" w:sz="4" w:space="0" w:color="auto"/>
            </w:tcBorders>
            <w:vAlign w:val="center"/>
          </w:tcPr>
          <w:p w:rsidR="00690800" w:rsidRPr="007C0FBB" w:rsidRDefault="00690800" w:rsidP="009672B0">
            <w:pPr>
              <w:spacing w:after="0" w:line="240" w:lineRule="auto"/>
              <w:jc w:val="center"/>
              <w:rPr>
                <w:rFonts w:cs="Times New Roman"/>
                <w:b/>
                <w:bCs/>
                <w:sz w:val="24"/>
                <w:szCs w:val="24"/>
              </w:rPr>
            </w:pPr>
            <w:r w:rsidRPr="007C0FBB">
              <w:rPr>
                <w:rFonts w:cs="Times New Roman"/>
                <w:b/>
                <w:bCs/>
                <w:sz w:val="24"/>
                <w:szCs w:val="24"/>
              </w:rPr>
              <w:t>Toàn phần</w:t>
            </w:r>
          </w:p>
        </w:tc>
        <w:tc>
          <w:tcPr>
            <w:tcW w:w="2552" w:type="dxa"/>
            <w:vMerge/>
            <w:tcBorders>
              <w:bottom w:val="single" w:sz="4" w:space="0" w:color="auto"/>
              <w:right w:val="single" w:sz="4" w:space="0" w:color="auto"/>
            </w:tcBorders>
            <w:vAlign w:val="center"/>
          </w:tcPr>
          <w:p w:rsidR="00690800" w:rsidRPr="007C0FBB" w:rsidRDefault="00690800" w:rsidP="009672B0">
            <w:pPr>
              <w:spacing w:after="0" w:line="240" w:lineRule="auto"/>
              <w:jc w:val="center"/>
              <w:rPr>
                <w:rFonts w:cs="Times New Roman"/>
                <w:b/>
                <w:bCs/>
                <w:sz w:val="26"/>
                <w:szCs w:val="26"/>
                <w:lang w:val="vi-VN"/>
              </w:rPr>
            </w:pPr>
          </w:p>
        </w:tc>
      </w:tr>
      <w:tr w:rsidR="00C56B48" w:rsidRPr="007C0FBB" w:rsidTr="001336F1">
        <w:trPr>
          <w:trHeight w:val="221"/>
        </w:trPr>
        <w:tc>
          <w:tcPr>
            <w:tcW w:w="568" w:type="dxa"/>
            <w:tcBorders>
              <w:top w:val="single" w:sz="4" w:space="0" w:color="auto"/>
              <w:bottom w:val="single" w:sz="4" w:space="0" w:color="auto"/>
            </w:tcBorders>
          </w:tcPr>
          <w:p w:rsidR="00690800" w:rsidRPr="007C0FBB" w:rsidRDefault="00690800" w:rsidP="00C56B48">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1</w:t>
            </w:r>
          </w:p>
        </w:tc>
        <w:tc>
          <w:tcPr>
            <w:tcW w:w="2126" w:type="dxa"/>
          </w:tcPr>
          <w:p w:rsidR="00690800" w:rsidRPr="007C0FBB" w:rsidRDefault="00690800" w:rsidP="00C56B48">
            <w:pPr>
              <w:spacing w:before="120" w:after="0" w:line="240" w:lineRule="auto"/>
              <w:jc w:val="both"/>
              <w:rPr>
                <w:rFonts w:cs="Times New Roman"/>
                <w:sz w:val="26"/>
                <w:szCs w:val="26"/>
              </w:rPr>
            </w:pPr>
            <w:r w:rsidRPr="007C0FBB">
              <w:rPr>
                <w:rFonts w:cs="Times New Roman"/>
                <w:sz w:val="26"/>
                <w:szCs w:val="26"/>
              </w:rPr>
              <w:t>Cấp Giấy chứng nhận đủ điều kiện sản xuất và kinh doanh hóa chất sản xuất, kinh doanh có điều kiện trong lĩnh vực công nghiệp</w:t>
            </w:r>
          </w:p>
          <w:p w:rsidR="00690800" w:rsidRPr="007C0FBB" w:rsidRDefault="00690800" w:rsidP="00C56B48">
            <w:pPr>
              <w:spacing w:before="60" w:after="60" w:line="240" w:lineRule="auto"/>
              <w:jc w:val="both"/>
              <w:rPr>
                <w:rFonts w:cs="Times New Roman"/>
                <w:sz w:val="26"/>
                <w:szCs w:val="26"/>
              </w:rPr>
            </w:pPr>
          </w:p>
        </w:tc>
        <w:tc>
          <w:tcPr>
            <w:tcW w:w="2552" w:type="dxa"/>
          </w:tcPr>
          <w:p w:rsidR="00690800" w:rsidRPr="007C0FBB" w:rsidRDefault="00690800" w:rsidP="00C56B48">
            <w:pPr>
              <w:spacing w:before="60" w:after="60" w:line="240" w:lineRule="auto"/>
              <w:jc w:val="both"/>
              <w:rPr>
                <w:rFonts w:cs="Times New Roman"/>
                <w:sz w:val="26"/>
                <w:szCs w:val="26"/>
              </w:rPr>
            </w:pPr>
            <w:r w:rsidRPr="007C0FBB">
              <w:rPr>
                <w:rFonts w:cs="Times New Roman"/>
                <w:sz w:val="26"/>
                <w:szCs w:val="26"/>
              </w:rPr>
              <w:t>- 12 ngày làm việc kể từ ngày nhận đủ hồ sơ hợp lệ đối với trường hợp cơ sở sản xuất, kinh doanh hóa chất của tổ chức, cá nhân được đặt tại địa phương đặt trụ sở chính.</w:t>
            </w:r>
          </w:p>
          <w:p w:rsidR="00690800" w:rsidRPr="007C0FBB" w:rsidRDefault="00690800" w:rsidP="00C56B48">
            <w:pPr>
              <w:spacing w:before="60" w:after="60" w:line="240" w:lineRule="auto"/>
              <w:jc w:val="both"/>
              <w:rPr>
                <w:rFonts w:cs="Times New Roman"/>
                <w:sz w:val="26"/>
                <w:szCs w:val="26"/>
                <w:lang w:val="vi-VN"/>
              </w:rPr>
            </w:pPr>
            <w:r w:rsidRPr="007C0FBB">
              <w:rPr>
                <w:rFonts w:cs="Times New Roman"/>
                <w:sz w:val="26"/>
                <w:szCs w:val="26"/>
              </w:rPr>
              <w:t xml:space="preserve">- 15 ngày làm việc kể từ ngày nhận đủ hồ sơ hợp lệ đối với trường hợp tổ chức, cá nhân cơ sở sản xuất, kinh </w:t>
            </w:r>
            <w:r w:rsidRPr="007C0FBB">
              <w:rPr>
                <w:rFonts w:cs="Times New Roman"/>
                <w:sz w:val="26"/>
                <w:szCs w:val="26"/>
              </w:rPr>
              <w:lastRenderedPageBreak/>
              <w:t>doanh hóa chất tại địa phương khác với địa phương đặt trụ sở chính.</w:t>
            </w:r>
          </w:p>
        </w:tc>
        <w:tc>
          <w:tcPr>
            <w:tcW w:w="2268" w:type="dxa"/>
            <w:tcBorders>
              <w:top w:val="single" w:sz="4" w:space="0" w:color="auto"/>
              <w:bottom w:val="single" w:sz="4" w:space="0" w:color="auto"/>
            </w:tcBorders>
          </w:tcPr>
          <w:p w:rsidR="00690800" w:rsidRPr="007C0FBB" w:rsidRDefault="00690800" w:rsidP="00C56B48">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lastRenderedPageBreak/>
              <w:t>Trung tâm Phục vụ hành chính công và Kiểm soát TTHC tỉnh Hưng Yên, số 02, đường Chùa Chuông, phường Hiến Nam, thành phố Hưng Yên, tỉnh Hưng Yên</w:t>
            </w:r>
          </w:p>
          <w:p w:rsidR="00690800" w:rsidRPr="007C0FBB" w:rsidRDefault="00690800" w:rsidP="00C56B48">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t>+ Nộp hồ sơ: Điểm tiếp nhận hồ sơ Sở Công Thương</w:t>
            </w:r>
          </w:p>
          <w:p w:rsidR="00690800" w:rsidRPr="007C0FBB" w:rsidRDefault="00690800" w:rsidP="00C56B48">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lastRenderedPageBreak/>
              <w:t>+ Nhận kết quả: Điểm trả kết quả tập trung</w:t>
            </w:r>
          </w:p>
        </w:tc>
        <w:tc>
          <w:tcPr>
            <w:tcW w:w="850" w:type="dxa"/>
            <w:tcBorders>
              <w:top w:val="single" w:sz="4" w:space="0" w:color="auto"/>
              <w:bottom w:val="single" w:sz="4" w:space="0" w:color="auto"/>
            </w:tcBorders>
          </w:tcPr>
          <w:p w:rsidR="00690800" w:rsidRPr="007C0FBB" w:rsidRDefault="00690800" w:rsidP="00C56B48">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lastRenderedPageBreak/>
              <w:t>x</w:t>
            </w:r>
          </w:p>
        </w:tc>
        <w:tc>
          <w:tcPr>
            <w:tcW w:w="851" w:type="dxa"/>
            <w:tcBorders>
              <w:top w:val="single" w:sz="4" w:space="0" w:color="auto"/>
              <w:bottom w:val="single" w:sz="4" w:space="0" w:color="auto"/>
              <w:right w:val="single" w:sz="4" w:space="0" w:color="auto"/>
            </w:tcBorders>
          </w:tcPr>
          <w:p w:rsidR="00690800" w:rsidRPr="007C0FBB" w:rsidRDefault="00C56B48" w:rsidP="00C56B48">
            <w:pPr>
              <w:spacing w:before="60" w:after="60" w:line="240" w:lineRule="auto"/>
              <w:jc w:val="both"/>
              <w:rPr>
                <w:rFonts w:eastAsia="Times New Roman" w:cs="Times New Roman"/>
                <w:sz w:val="26"/>
                <w:szCs w:val="26"/>
              </w:rPr>
            </w:pPr>
            <w:r w:rsidRPr="007C0FBB">
              <w:rPr>
                <w:rFonts w:eastAsia="Times New Roman" w:cs="Times New Roman"/>
                <w:sz w:val="26"/>
                <w:szCs w:val="26"/>
              </w:rPr>
              <w:t>x</w:t>
            </w:r>
          </w:p>
        </w:tc>
        <w:tc>
          <w:tcPr>
            <w:tcW w:w="2126" w:type="dxa"/>
            <w:tcBorders>
              <w:top w:val="single" w:sz="4" w:space="0" w:color="auto"/>
              <w:bottom w:val="single" w:sz="4" w:space="0" w:color="auto"/>
            </w:tcBorders>
          </w:tcPr>
          <w:p w:rsidR="00690800" w:rsidRPr="007C0FBB" w:rsidRDefault="00690800" w:rsidP="00C56B48">
            <w:pPr>
              <w:spacing w:after="0" w:line="240" w:lineRule="auto"/>
              <w:ind w:right="57"/>
              <w:jc w:val="both"/>
              <w:rPr>
                <w:sz w:val="26"/>
                <w:szCs w:val="26"/>
              </w:rPr>
            </w:pPr>
            <w:r w:rsidRPr="007C0FBB">
              <w:rPr>
                <w:sz w:val="26"/>
                <w:szCs w:val="26"/>
              </w:rPr>
              <w:t>- Phí: 1.200.0000 đồng/Giấy chứng nhận</w:t>
            </w:r>
          </w:p>
          <w:p w:rsidR="00690800"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(Thông tư số 08/2018/TT-BTC của Bộ Tài chính quy định mức thu, chế độ thu, nộp, quản lý và sử dụng phí trong hoạt động hóa chất)</w:t>
            </w:r>
          </w:p>
          <w:p w:rsidR="00690800" w:rsidRPr="007C0FBB" w:rsidRDefault="00690800" w:rsidP="00C56B48">
            <w:pPr>
              <w:spacing w:before="60" w:after="60" w:line="240" w:lineRule="auto"/>
              <w:jc w:val="both"/>
              <w:rPr>
                <w:rFonts w:cs="Times New Roman"/>
                <w:sz w:val="26"/>
                <w:szCs w:val="26"/>
                <w:shd w:val="clear" w:color="auto" w:fill="FFFFFF"/>
              </w:rPr>
            </w:pPr>
            <w:r w:rsidRPr="007C0FBB">
              <w:rPr>
                <w:sz w:val="26"/>
                <w:szCs w:val="26"/>
                <w:shd w:val="clear" w:color="auto" w:fill="FFFFFF"/>
              </w:rPr>
              <w:t>- Lệ phí: không</w:t>
            </w:r>
          </w:p>
        </w:tc>
        <w:tc>
          <w:tcPr>
            <w:tcW w:w="851" w:type="dxa"/>
            <w:tcBorders>
              <w:top w:val="single" w:sz="4" w:space="0" w:color="auto"/>
              <w:bottom w:val="single" w:sz="4" w:space="0" w:color="auto"/>
            </w:tcBorders>
          </w:tcPr>
          <w:p w:rsidR="00690800"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x</w:t>
            </w:r>
          </w:p>
        </w:tc>
        <w:tc>
          <w:tcPr>
            <w:tcW w:w="850" w:type="dxa"/>
            <w:tcBorders>
              <w:top w:val="single" w:sz="4" w:space="0" w:color="auto"/>
              <w:bottom w:val="single" w:sz="4" w:space="0" w:color="auto"/>
            </w:tcBorders>
          </w:tcPr>
          <w:p w:rsidR="00690800" w:rsidRPr="007C0FBB" w:rsidRDefault="00690800" w:rsidP="00C56B48">
            <w:pPr>
              <w:spacing w:before="60" w:after="60" w:line="240" w:lineRule="auto"/>
              <w:jc w:val="both"/>
              <w:rPr>
                <w:rFonts w:cs="Times New Roman"/>
                <w:sz w:val="26"/>
                <w:szCs w:val="26"/>
                <w:shd w:val="clear" w:color="auto" w:fill="FFFFFF"/>
              </w:rPr>
            </w:pPr>
          </w:p>
        </w:tc>
        <w:tc>
          <w:tcPr>
            <w:tcW w:w="2552" w:type="dxa"/>
            <w:tcBorders>
              <w:top w:val="single" w:sz="4" w:space="0" w:color="auto"/>
              <w:bottom w:val="single" w:sz="4" w:space="0" w:color="auto"/>
              <w:right w:val="single" w:sz="4" w:space="0" w:color="auto"/>
            </w:tcBorders>
          </w:tcPr>
          <w:p w:rsidR="00690800"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Luật hóa chất ngày 21/11/2007;</w:t>
            </w:r>
          </w:p>
          <w:p w:rsidR="00690800"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Nghị định số 113/2017/ND-CP ngày 09/10/2017 của Chính phủ quy định chi tiết và hướng dẫn thi hành một số điều của Luật Hóa chất;</w:t>
            </w:r>
          </w:p>
          <w:p w:rsidR="00690800"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xml:space="preserve">- Nghị định số 17/2020/NĐ-CP ngày 05/02/2020 của Chính phủ sửa đổi, bổ sung một số điều của các </w:t>
            </w:r>
            <w:r w:rsidRPr="007C0FBB">
              <w:rPr>
                <w:rFonts w:cs="Times New Roman"/>
                <w:sz w:val="26"/>
                <w:szCs w:val="26"/>
                <w:shd w:val="clear" w:color="auto" w:fill="FFFFFF"/>
              </w:rPr>
              <w:lastRenderedPageBreak/>
              <w:t>Nghị định liên quan đến điều kiện đầu tư kinh doanh thuộc lĩnh vực quản lý nhà nước của Bộ Công Thương;</w:t>
            </w:r>
          </w:p>
          <w:p w:rsidR="00690800"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Nghị định số 82/2022/NĐ-CP ngày 18/10/2022 của Chính phủ sửa đổi, bổ sung một số điều của Nghị định số  113/2017/NĐ-CP ngày  09/10/2017 của Chính phủ quy định chi tiết và hướng dẫn thi hành một số điều của Luật Hóa chất.</w:t>
            </w:r>
          </w:p>
          <w:p w:rsidR="007C0FBB" w:rsidRPr="007C0FBB" w:rsidRDefault="007C0FBB"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xml:space="preserve">- </w:t>
            </w:r>
            <w:r w:rsidRPr="007C0FBB">
              <w:rPr>
                <w:sz w:val="26"/>
                <w:szCs w:val="26"/>
                <w:lang w:val="pt-BR"/>
              </w:rPr>
              <w:t>Quyết định số 2544/QĐ-BCT ngày 28/11/2022.</w:t>
            </w:r>
          </w:p>
        </w:tc>
      </w:tr>
      <w:tr w:rsidR="00C56B48" w:rsidRPr="007C0FBB" w:rsidTr="001336F1">
        <w:trPr>
          <w:trHeight w:val="221"/>
        </w:trPr>
        <w:tc>
          <w:tcPr>
            <w:tcW w:w="568" w:type="dxa"/>
            <w:tcBorders>
              <w:top w:val="single" w:sz="4" w:space="0" w:color="auto"/>
              <w:bottom w:val="single" w:sz="4" w:space="0" w:color="auto"/>
            </w:tcBorders>
          </w:tcPr>
          <w:p w:rsidR="00690800" w:rsidRPr="007C0FBB" w:rsidRDefault="00690800" w:rsidP="00C56B48">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lastRenderedPageBreak/>
              <w:t>2</w:t>
            </w:r>
          </w:p>
        </w:tc>
        <w:tc>
          <w:tcPr>
            <w:tcW w:w="2126" w:type="dxa"/>
          </w:tcPr>
          <w:p w:rsidR="00690800" w:rsidRPr="007C0FBB" w:rsidRDefault="00690800" w:rsidP="00C56B48">
            <w:pPr>
              <w:spacing w:before="120" w:after="0" w:line="240" w:lineRule="auto"/>
              <w:jc w:val="both"/>
              <w:rPr>
                <w:rFonts w:cs="Times New Roman"/>
                <w:sz w:val="26"/>
                <w:szCs w:val="26"/>
              </w:rPr>
            </w:pPr>
            <w:r w:rsidRPr="007C0FBB">
              <w:rPr>
                <w:rFonts w:cs="Times New Roman"/>
                <w:sz w:val="26"/>
                <w:szCs w:val="26"/>
              </w:rPr>
              <w:t>Cấp lại Giấy chứng nhận đủ điều kiện sản xuất và kinh doanh hóa chất sản xuất, kinh doanh có điều kiện trong lĩnh vực công nghiệp</w:t>
            </w:r>
          </w:p>
        </w:tc>
        <w:tc>
          <w:tcPr>
            <w:tcW w:w="2552" w:type="dxa"/>
          </w:tcPr>
          <w:p w:rsidR="00690800" w:rsidRPr="007C0FBB" w:rsidRDefault="00690800" w:rsidP="00C56B48">
            <w:pPr>
              <w:spacing w:before="60" w:after="60" w:line="240" w:lineRule="auto"/>
              <w:jc w:val="both"/>
              <w:rPr>
                <w:rFonts w:cs="Times New Roman"/>
                <w:sz w:val="26"/>
                <w:szCs w:val="26"/>
              </w:rPr>
            </w:pPr>
            <w:r w:rsidRPr="007C0FBB">
              <w:rPr>
                <w:rFonts w:cs="Times New Roman"/>
                <w:sz w:val="26"/>
                <w:szCs w:val="26"/>
              </w:rPr>
              <w:t>05 ngày làm việc kể từ ngày nhận đủ hồ sơ hợp lệ</w:t>
            </w:r>
          </w:p>
        </w:tc>
        <w:tc>
          <w:tcPr>
            <w:tcW w:w="2268" w:type="dxa"/>
            <w:tcBorders>
              <w:top w:val="single" w:sz="4" w:space="0" w:color="auto"/>
              <w:bottom w:val="single" w:sz="4" w:space="0" w:color="auto"/>
            </w:tcBorders>
          </w:tcPr>
          <w:p w:rsidR="00690800" w:rsidRPr="007C0FBB" w:rsidRDefault="00690800" w:rsidP="00C56B48">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t>Trung tâm Phục vụ hành chính công và Kiểm soát TTHC tỉnh Hưng Yên, số 02, đường Chùa Chuông, phường Hiến Nam, thành phố Hưng Yên, tỉnh Hưng Yên</w:t>
            </w:r>
          </w:p>
          <w:p w:rsidR="00690800" w:rsidRPr="007C0FBB" w:rsidRDefault="00690800" w:rsidP="00C56B48">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t xml:space="preserve">+ Nộp hồ sơ: </w:t>
            </w:r>
            <w:r w:rsidRPr="007C0FBB">
              <w:rPr>
                <w:rFonts w:eastAsia="Times New Roman" w:cs="Times New Roman"/>
                <w:bCs/>
                <w:sz w:val="26"/>
                <w:szCs w:val="26"/>
              </w:rPr>
              <w:lastRenderedPageBreak/>
              <w:t>Điểm tiếp nhận hồ sơ Sở Công Thương</w:t>
            </w:r>
          </w:p>
          <w:p w:rsidR="00690800" w:rsidRPr="007C0FBB" w:rsidRDefault="00690800" w:rsidP="00C56B48">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t>+ Nhận kết quả: Điểm trả kết quả tập trung</w:t>
            </w:r>
          </w:p>
        </w:tc>
        <w:tc>
          <w:tcPr>
            <w:tcW w:w="850" w:type="dxa"/>
            <w:tcBorders>
              <w:top w:val="single" w:sz="4" w:space="0" w:color="auto"/>
              <w:bottom w:val="single" w:sz="4" w:space="0" w:color="auto"/>
            </w:tcBorders>
          </w:tcPr>
          <w:p w:rsidR="00690800" w:rsidRPr="007C0FBB" w:rsidRDefault="00690800" w:rsidP="00C56B48">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lastRenderedPageBreak/>
              <w:t>x</w:t>
            </w:r>
          </w:p>
        </w:tc>
        <w:tc>
          <w:tcPr>
            <w:tcW w:w="851" w:type="dxa"/>
            <w:tcBorders>
              <w:top w:val="single" w:sz="4" w:space="0" w:color="auto"/>
              <w:bottom w:val="single" w:sz="4" w:space="0" w:color="auto"/>
              <w:right w:val="single" w:sz="4" w:space="0" w:color="auto"/>
            </w:tcBorders>
          </w:tcPr>
          <w:p w:rsidR="00690800" w:rsidRPr="007C0FBB" w:rsidRDefault="001A67DC" w:rsidP="00C56B48">
            <w:pPr>
              <w:spacing w:before="60" w:after="60" w:line="240" w:lineRule="auto"/>
              <w:jc w:val="both"/>
              <w:rPr>
                <w:rFonts w:eastAsia="Times New Roman" w:cs="Times New Roman"/>
                <w:sz w:val="26"/>
                <w:szCs w:val="26"/>
              </w:rPr>
            </w:pPr>
            <w:r>
              <w:rPr>
                <w:rFonts w:eastAsia="Times New Roman" w:cs="Times New Roman"/>
                <w:sz w:val="26"/>
                <w:szCs w:val="26"/>
              </w:rPr>
              <w:t>x</w:t>
            </w:r>
          </w:p>
        </w:tc>
        <w:tc>
          <w:tcPr>
            <w:tcW w:w="2126" w:type="dxa"/>
            <w:tcBorders>
              <w:top w:val="single" w:sz="4" w:space="0" w:color="auto"/>
              <w:bottom w:val="single" w:sz="4" w:space="0" w:color="auto"/>
            </w:tcBorders>
          </w:tcPr>
          <w:p w:rsidR="00690800" w:rsidRPr="007C0FBB" w:rsidRDefault="00690800" w:rsidP="00C56B48">
            <w:pPr>
              <w:spacing w:before="60" w:after="60" w:line="240" w:lineRule="auto"/>
              <w:jc w:val="both"/>
              <w:rPr>
                <w:sz w:val="26"/>
                <w:szCs w:val="26"/>
                <w:shd w:val="clear" w:color="auto" w:fill="FFFFFF"/>
              </w:rPr>
            </w:pPr>
            <w:r w:rsidRPr="007C0FBB">
              <w:rPr>
                <w:sz w:val="26"/>
                <w:szCs w:val="26"/>
                <w:shd w:val="clear" w:color="auto" w:fill="FFFFFF"/>
              </w:rPr>
              <w:t>- Phí: 600.000 đồng/Giấy chứng nhận</w:t>
            </w:r>
          </w:p>
          <w:p w:rsidR="00690800"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xml:space="preserve">(Thông tư số 08/2018/TT-BTC của Bộ Tài chính quy định mức thu, chế độ thu, nộp, quản lý và sử dụng phí trong hoạt động hóa </w:t>
            </w:r>
            <w:r w:rsidRPr="007C0FBB">
              <w:rPr>
                <w:rFonts w:cs="Times New Roman"/>
                <w:sz w:val="26"/>
                <w:szCs w:val="26"/>
                <w:shd w:val="clear" w:color="auto" w:fill="FFFFFF"/>
              </w:rPr>
              <w:lastRenderedPageBreak/>
              <w:t>chất)</w:t>
            </w:r>
          </w:p>
          <w:p w:rsidR="00690800"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Lệ phí: không</w:t>
            </w:r>
          </w:p>
        </w:tc>
        <w:tc>
          <w:tcPr>
            <w:tcW w:w="851" w:type="dxa"/>
            <w:tcBorders>
              <w:top w:val="single" w:sz="4" w:space="0" w:color="auto"/>
              <w:bottom w:val="single" w:sz="4" w:space="0" w:color="auto"/>
            </w:tcBorders>
          </w:tcPr>
          <w:p w:rsidR="00690800" w:rsidRPr="007C0FBB" w:rsidRDefault="00690800" w:rsidP="00C56B48">
            <w:pPr>
              <w:spacing w:before="60" w:after="60" w:line="240" w:lineRule="auto"/>
              <w:jc w:val="both"/>
              <w:rPr>
                <w:rFonts w:cs="Times New Roman"/>
                <w:sz w:val="26"/>
                <w:szCs w:val="26"/>
                <w:shd w:val="clear" w:color="auto" w:fill="FFFFFF"/>
              </w:rPr>
            </w:pPr>
          </w:p>
        </w:tc>
        <w:tc>
          <w:tcPr>
            <w:tcW w:w="850" w:type="dxa"/>
            <w:tcBorders>
              <w:top w:val="single" w:sz="4" w:space="0" w:color="auto"/>
              <w:bottom w:val="single" w:sz="4" w:space="0" w:color="auto"/>
            </w:tcBorders>
          </w:tcPr>
          <w:p w:rsidR="00690800"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x</w:t>
            </w:r>
          </w:p>
        </w:tc>
        <w:tc>
          <w:tcPr>
            <w:tcW w:w="2552" w:type="dxa"/>
            <w:tcBorders>
              <w:top w:val="single" w:sz="4" w:space="0" w:color="auto"/>
              <w:bottom w:val="single" w:sz="4" w:space="0" w:color="auto"/>
              <w:right w:val="single" w:sz="4" w:space="0" w:color="auto"/>
            </w:tcBorders>
          </w:tcPr>
          <w:p w:rsidR="00690800"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Luật hóa chất ngày 21/11/2007;</w:t>
            </w:r>
          </w:p>
          <w:p w:rsidR="00C56B48"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Nghị định số 113/2017/ND-</w:t>
            </w:r>
            <w:r w:rsidR="00C56B48" w:rsidRPr="007C0FBB">
              <w:rPr>
                <w:rFonts w:cs="Times New Roman"/>
                <w:sz w:val="26"/>
                <w:szCs w:val="26"/>
                <w:shd w:val="clear" w:color="auto" w:fill="FFFFFF"/>
              </w:rPr>
              <w:t>CP;</w:t>
            </w:r>
          </w:p>
          <w:p w:rsidR="00C56B48" w:rsidRPr="007C0FBB" w:rsidRDefault="00C56B48"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xml:space="preserve"> </w:t>
            </w:r>
            <w:r w:rsidR="00690800" w:rsidRPr="007C0FBB">
              <w:rPr>
                <w:rFonts w:cs="Times New Roman"/>
                <w:sz w:val="26"/>
                <w:szCs w:val="26"/>
                <w:shd w:val="clear" w:color="auto" w:fill="FFFFFF"/>
              </w:rPr>
              <w:t>- Nghị định số</w:t>
            </w:r>
            <w:r w:rsidRPr="007C0FBB">
              <w:rPr>
                <w:rFonts w:cs="Times New Roman"/>
                <w:sz w:val="26"/>
                <w:szCs w:val="26"/>
                <w:shd w:val="clear" w:color="auto" w:fill="FFFFFF"/>
              </w:rPr>
              <w:t xml:space="preserve"> 17/2020/NĐ-CP;</w:t>
            </w:r>
          </w:p>
          <w:p w:rsidR="00690800" w:rsidRPr="007C0FBB" w:rsidRDefault="00690800"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Nghị định số</w:t>
            </w:r>
            <w:r w:rsidR="007C0FBB" w:rsidRPr="007C0FBB">
              <w:rPr>
                <w:rFonts w:cs="Times New Roman"/>
                <w:sz w:val="26"/>
                <w:szCs w:val="26"/>
                <w:shd w:val="clear" w:color="auto" w:fill="FFFFFF"/>
              </w:rPr>
              <w:t xml:space="preserve"> 82/2022/NĐ-CP;</w:t>
            </w:r>
          </w:p>
          <w:p w:rsidR="007C0FBB" w:rsidRPr="007C0FBB" w:rsidRDefault="007C0FBB" w:rsidP="00C56B48">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xml:space="preserve">- </w:t>
            </w:r>
            <w:r w:rsidRPr="007C0FBB">
              <w:rPr>
                <w:sz w:val="26"/>
                <w:szCs w:val="26"/>
                <w:lang w:val="pt-BR"/>
              </w:rPr>
              <w:t>Quyết định số</w:t>
            </w:r>
            <w:r w:rsidR="00E57838">
              <w:rPr>
                <w:sz w:val="26"/>
                <w:szCs w:val="26"/>
                <w:lang w:val="pt-BR"/>
              </w:rPr>
              <w:t xml:space="preserve"> 2544/QĐ-BCT </w:t>
            </w:r>
            <w:r w:rsidR="00E57838" w:rsidRPr="007C0FBB">
              <w:rPr>
                <w:sz w:val="26"/>
                <w:szCs w:val="26"/>
                <w:lang w:val="pt-BR"/>
              </w:rPr>
              <w:t xml:space="preserve">ngày </w:t>
            </w:r>
            <w:r w:rsidR="00E57838" w:rsidRPr="007C0FBB">
              <w:rPr>
                <w:sz w:val="26"/>
                <w:szCs w:val="26"/>
                <w:lang w:val="pt-BR"/>
              </w:rPr>
              <w:lastRenderedPageBreak/>
              <w:t>28/11/2022.</w:t>
            </w:r>
          </w:p>
        </w:tc>
      </w:tr>
      <w:tr w:rsidR="00C56B48" w:rsidRPr="007C0FBB" w:rsidTr="00377656">
        <w:trPr>
          <w:trHeight w:val="221"/>
        </w:trPr>
        <w:tc>
          <w:tcPr>
            <w:tcW w:w="568" w:type="dxa"/>
            <w:tcBorders>
              <w:top w:val="single" w:sz="4" w:space="0" w:color="auto"/>
              <w:bottom w:val="single" w:sz="4" w:space="0" w:color="auto"/>
            </w:tcBorders>
          </w:tcPr>
          <w:p w:rsidR="00C56B48" w:rsidRPr="007C0FBB" w:rsidRDefault="00C56B48" w:rsidP="00377656">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lastRenderedPageBreak/>
              <w:t>3</w:t>
            </w:r>
          </w:p>
        </w:tc>
        <w:tc>
          <w:tcPr>
            <w:tcW w:w="2126" w:type="dxa"/>
          </w:tcPr>
          <w:p w:rsidR="00C56B48" w:rsidRPr="007C0FBB" w:rsidRDefault="00C56B48" w:rsidP="00377656">
            <w:pPr>
              <w:spacing w:before="120" w:after="0" w:line="240" w:lineRule="auto"/>
              <w:jc w:val="both"/>
              <w:rPr>
                <w:rFonts w:cs="Times New Roman"/>
                <w:sz w:val="26"/>
                <w:szCs w:val="26"/>
              </w:rPr>
            </w:pPr>
            <w:r w:rsidRPr="007C0FBB">
              <w:rPr>
                <w:rFonts w:cs="Times New Roman"/>
                <w:sz w:val="26"/>
                <w:szCs w:val="26"/>
              </w:rPr>
              <w:t>Cấp điều chỉnh Giấy chứng nhận đủ điều kiện sản xuất và kinh doanh hóa chất sản xuất, kinh doanh có điều kiện trong lĩnh vực công nghiệp</w:t>
            </w:r>
          </w:p>
          <w:p w:rsidR="00C56B48" w:rsidRPr="007C0FBB" w:rsidRDefault="00C56B48" w:rsidP="00377656">
            <w:pPr>
              <w:spacing w:before="120" w:after="0" w:line="240" w:lineRule="auto"/>
              <w:jc w:val="both"/>
              <w:rPr>
                <w:rFonts w:cs="Times New Roman"/>
                <w:sz w:val="26"/>
                <w:szCs w:val="26"/>
              </w:rPr>
            </w:pPr>
          </w:p>
        </w:tc>
        <w:tc>
          <w:tcPr>
            <w:tcW w:w="2552" w:type="dxa"/>
          </w:tcPr>
          <w:p w:rsidR="00C56B48" w:rsidRPr="007C0FBB" w:rsidRDefault="00C56B48" w:rsidP="00377656">
            <w:pPr>
              <w:spacing w:before="60" w:after="60" w:line="240" w:lineRule="auto"/>
              <w:jc w:val="both"/>
              <w:rPr>
                <w:rFonts w:cs="Times New Roman"/>
                <w:sz w:val="26"/>
                <w:szCs w:val="26"/>
              </w:rPr>
            </w:pPr>
            <w:r w:rsidRPr="007C0FBB">
              <w:rPr>
                <w:rFonts w:cs="Times New Roman"/>
                <w:sz w:val="26"/>
                <w:szCs w:val="26"/>
              </w:rPr>
              <w:t>- 12 ngày làm việc kể từ ngày nhận đủ hồ sơ hợp lệ đối với trường hợp cơ sở sản xuất, kinh doanh hóa chất của tổ chức, cá nhân được đặt tại địa phương đặt trụ sở chính.</w:t>
            </w:r>
          </w:p>
          <w:p w:rsidR="00C56B48" w:rsidRPr="007C0FBB" w:rsidRDefault="00C56B48" w:rsidP="00377656">
            <w:pPr>
              <w:spacing w:before="60" w:after="60" w:line="240" w:lineRule="auto"/>
              <w:jc w:val="both"/>
              <w:rPr>
                <w:rFonts w:cs="Times New Roman"/>
                <w:sz w:val="26"/>
                <w:szCs w:val="26"/>
              </w:rPr>
            </w:pPr>
            <w:r w:rsidRPr="007C0FBB">
              <w:rPr>
                <w:rFonts w:cs="Times New Roman"/>
                <w:sz w:val="26"/>
                <w:szCs w:val="26"/>
              </w:rPr>
              <w:t>- 15 ngày làm việc kể từ ngày nhận đủ hồ sơ hợp lệ đối với trường hợp tổ chức, cá nhân cơ sở sản xuất, kinh doanh hóa chất tại địa phương khác với địa phương đặt trụ sở chính.</w:t>
            </w:r>
          </w:p>
        </w:tc>
        <w:tc>
          <w:tcPr>
            <w:tcW w:w="2268" w:type="dxa"/>
            <w:tcBorders>
              <w:top w:val="single" w:sz="4" w:space="0" w:color="auto"/>
              <w:bottom w:val="single" w:sz="4" w:space="0" w:color="auto"/>
            </w:tcBorders>
          </w:tcPr>
          <w:p w:rsidR="00C56B48" w:rsidRPr="007C0FBB" w:rsidRDefault="00C56B48" w:rsidP="00377656">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t>Trung tâm Phục vụ hành chính công và Kiểm soát TTHC tỉnh Hưng Yên, số 02, đường Chùa Chuông, phường Hiến Nam, thành phố Hưng Yên, tỉnh Hưng Yên</w:t>
            </w:r>
          </w:p>
          <w:p w:rsidR="00C56B48" w:rsidRPr="007C0FBB" w:rsidRDefault="00C56B48" w:rsidP="00377656">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t>+ Nộp hồ sơ: Điểm tiếp nhận hồ sơ Sở Công Thương</w:t>
            </w:r>
          </w:p>
          <w:p w:rsidR="00C56B48" w:rsidRPr="007C0FBB" w:rsidRDefault="00C56B48" w:rsidP="00377656">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t>+ Nhận kết quả: Điểm trả kết quả tập trung</w:t>
            </w:r>
          </w:p>
        </w:tc>
        <w:tc>
          <w:tcPr>
            <w:tcW w:w="850" w:type="dxa"/>
            <w:tcBorders>
              <w:top w:val="single" w:sz="4" w:space="0" w:color="auto"/>
              <w:bottom w:val="single" w:sz="4" w:space="0" w:color="auto"/>
            </w:tcBorders>
          </w:tcPr>
          <w:p w:rsidR="00C56B48" w:rsidRPr="007C0FBB" w:rsidRDefault="00C56B48" w:rsidP="00377656">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x</w:t>
            </w:r>
          </w:p>
        </w:tc>
        <w:tc>
          <w:tcPr>
            <w:tcW w:w="851" w:type="dxa"/>
            <w:tcBorders>
              <w:top w:val="single" w:sz="4" w:space="0" w:color="auto"/>
              <w:bottom w:val="single" w:sz="4" w:space="0" w:color="auto"/>
              <w:right w:val="single" w:sz="4" w:space="0" w:color="auto"/>
            </w:tcBorders>
          </w:tcPr>
          <w:p w:rsidR="00C56B48" w:rsidRPr="007C0FBB" w:rsidRDefault="00C56B48" w:rsidP="00377656">
            <w:pPr>
              <w:spacing w:before="60" w:after="60" w:line="240" w:lineRule="auto"/>
              <w:jc w:val="both"/>
              <w:rPr>
                <w:rFonts w:eastAsia="Times New Roman" w:cs="Times New Roman"/>
                <w:sz w:val="26"/>
                <w:szCs w:val="26"/>
              </w:rPr>
            </w:pPr>
            <w:r w:rsidRPr="007C0FBB">
              <w:rPr>
                <w:rFonts w:eastAsia="Times New Roman" w:cs="Times New Roman"/>
                <w:sz w:val="26"/>
                <w:szCs w:val="26"/>
              </w:rPr>
              <w:t>x</w:t>
            </w:r>
          </w:p>
        </w:tc>
        <w:tc>
          <w:tcPr>
            <w:tcW w:w="2126" w:type="dxa"/>
            <w:tcBorders>
              <w:top w:val="single" w:sz="4" w:space="0" w:color="auto"/>
              <w:bottom w:val="single" w:sz="4" w:space="0" w:color="auto"/>
            </w:tcBorders>
          </w:tcPr>
          <w:p w:rsidR="00C56B48" w:rsidRPr="007C0FBB" w:rsidRDefault="00C56B48" w:rsidP="00377656">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Phí: 600.000 đồng/Giấy chứng nhận</w:t>
            </w:r>
          </w:p>
          <w:p w:rsidR="00C56B48" w:rsidRPr="007C0FBB" w:rsidRDefault="00C56B48" w:rsidP="00377656">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(Thông tư số 08/2018/TT-BTC của Bộ Tài chính quy định mức thu, chế độ thu, nộp, quản lý và sử dụng phí trong hoạt động hóa chất)</w:t>
            </w:r>
          </w:p>
          <w:p w:rsidR="00C56B48" w:rsidRPr="007C0FBB" w:rsidRDefault="00C56B48" w:rsidP="00377656">
            <w:pPr>
              <w:spacing w:before="60" w:after="60" w:line="240" w:lineRule="auto"/>
              <w:jc w:val="both"/>
              <w:rPr>
                <w:rFonts w:cs="Times New Roman"/>
                <w:sz w:val="26"/>
                <w:szCs w:val="26"/>
                <w:shd w:val="clear" w:color="auto" w:fill="FFFFFF"/>
              </w:rPr>
            </w:pPr>
            <w:r w:rsidRPr="007C0FBB">
              <w:rPr>
                <w:sz w:val="26"/>
                <w:szCs w:val="26"/>
                <w:shd w:val="clear" w:color="auto" w:fill="FFFFFF"/>
              </w:rPr>
              <w:t>- Lệ phí: không</w:t>
            </w:r>
          </w:p>
        </w:tc>
        <w:tc>
          <w:tcPr>
            <w:tcW w:w="851" w:type="dxa"/>
            <w:tcBorders>
              <w:top w:val="single" w:sz="4" w:space="0" w:color="auto"/>
              <w:bottom w:val="single" w:sz="4" w:space="0" w:color="auto"/>
            </w:tcBorders>
          </w:tcPr>
          <w:p w:rsidR="00C56B48" w:rsidRPr="007C0FBB" w:rsidRDefault="00C56B48" w:rsidP="00377656">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x</w:t>
            </w:r>
          </w:p>
        </w:tc>
        <w:tc>
          <w:tcPr>
            <w:tcW w:w="850" w:type="dxa"/>
            <w:tcBorders>
              <w:top w:val="single" w:sz="4" w:space="0" w:color="auto"/>
              <w:bottom w:val="single" w:sz="4" w:space="0" w:color="auto"/>
            </w:tcBorders>
          </w:tcPr>
          <w:p w:rsidR="00C56B48" w:rsidRPr="007C0FBB" w:rsidRDefault="00C56B48" w:rsidP="00377656">
            <w:pPr>
              <w:spacing w:before="60" w:after="60" w:line="240" w:lineRule="auto"/>
              <w:jc w:val="both"/>
              <w:rPr>
                <w:rFonts w:cs="Times New Roman"/>
                <w:sz w:val="26"/>
                <w:szCs w:val="26"/>
                <w:shd w:val="clear" w:color="auto" w:fill="FFFFFF"/>
              </w:rPr>
            </w:pPr>
          </w:p>
        </w:tc>
        <w:tc>
          <w:tcPr>
            <w:tcW w:w="2552" w:type="dxa"/>
            <w:tcBorders>
              <w:top w:val="single" w:sz="4" w:space="0" w:color="auto"/>
              <w:bottom w:val="single" w:sz="4" w:space="0" w:color="auto"/>
              <w:right w:val="single" w:sz="4" w:space="0" w:color="auto"/>
            </w:tcBorders>
          </w:tcPr>
          <w:p w:rsidR="00C56B48" w:rsidRPr="007C0FBB" w:rsidRDefault="00C56B48" w:rsidP="00377656">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Luật hóa chất ngày 21/11/2007;</w:t>
            </w:r>
          </w:p>
          <w:p w:rsidR="00C56B48" w:rsidRPr="007C0FBB" w:rsidRDefault="00C56B48" w:rsidP="00377656">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Nghị định số 113/2017/ND-CP;</w:t>
            </w:r>
          </w:p>
          <w:p w:rsidR="00C56B48" w:rsidRPr="007C0FBB" w:rsidRDefault="00C56B48" w:rsidP="00377656">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xml:space="preserve"> - Nghị định số 17/2020/NĐ-CP;</w:t>
            </w:r>
          </w:p>
          <w:p w:rsidR="00C56B48" w:rsidRPr="007C0FBB" w:rsidRDefault="00C56B48" w:rsidP="00377656">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Nghị định số</w:t>
            </w:r>
            <w:r w:rsidR="007C0FBB" w:rsidRPr="007C0FBB">
              <w:rPr>
                <w:rFonts w:cs="Times New Roman"/>
                <w:sz w:val="26"/>
                <w:szCs w:val="26"/>
                <w:shd w:val="clear" w:color="auto" w:fill="FFFFFF"/>
              </w:rPr>
              <w:t xml:space="preserve"> 82/2022/NĐ-CP;</w:t>
            </w:r>
          </w:p>
          <w:p w:rsidR="007C0FBB" w:rsidRPr="007C0FBB" w:rsidRDefault="007C0FBB" w:rsidP="00377656">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xml:space="preserve">- </w:t>
            </w:r>
            <w:r w:rsidRPr="007C0FBB">
              <w:rPr>
                <w:sz w:val="26"/>
                <w:szCs w:val="26"/>
                <w:lang w:val="pt-BR"/>
              </w:rPr>
              <w:t>Quyết định số</w:t>
            </w:r>
            <w:r w:rsidR="00E57838">
              <w:rPr>
                <w:sz w:val="26"/>
                <w:szCs w:val="26"/>
                <w:lang w:val="pt-BR"/>
              </w:rPr>
              <w:t xml:space="preserve"> 2544/QĐ-BCT </w:t>
            </w:r>
            <w:r w:rsidR="00E57838" w:rsidRPr="007C0FBB">
              <w:rPr>
                <w:sz w:val="26"/>
                <w:szCs w:val="26"/>
                <w:lang w:val="pt-BR"/>
              </w:rPr>
              <w:t>ngày 28/11/2022.</w:t>
            </w:r>
          </w:p>
        </w:tc>
      </w:tr>
    </w:tbl>
    <w:p w:rsidR="0020096A" w:rsidRPr="007C0FBB" w:rsidRDefault="0020096A" w:rsidP="00F72692">
      <w:pPr>
        <w:spacing w:after="120" w:line="240" w:lineRule="auto"/>
        <w:jc w:val="both"/>
        <w:rPr>
          <w:b/>
          <w:bCs/>
          <w:sz w:val="26"/>
          <w:szCs w:val="26"/>
          <w:lang w:val="nl-NL"/>
        </w:rPr>
      </w:pPr>
    </w:p>
    <w:p w:rsidR="001336F1" w:rsidRDefault="001336F1" w:rsidP="00F72692">
      <w:pPr>
        <w:spacing w:after="120" w:line="240" w:lineRule="auto"/>
        <w:ind w:firstLine="709"/>
        <w:jc w:val="both"/>
        <w:rPr>
          <w:rFonts w:eastAsia="Calibri" w:cs="Times New Roman"/>
          <w:b/>
          <w:bCs/>
          <w:sz w:val="26"/>
          <w:szCs w:val="26"/>
          <w:lang w:val="nl-NL"/>
        </w:rPr>
      </w:pPr>
    </w:p>
    <w:p w:rsidR="001336F1" w:rsidRDefault="001336F1" w:rsidP="00F72692">
      <w:pPr>
        <w:spacing w:after="120" w:line="240" w:lineRule="auto"/>
        <w:ind w:firstLine="709"/>
        <w:jc w:val="both"/>
        <w:rPr>
          <w:rFonts w:eastAsia="Calibri" w:cs="Times New Roman"/>
          <w:b/>
          <w:bCs/>
          <w:sz w:val="26"/>
          <w:szCs w:val="26"/>
          <w:lang w:val="nl-NL"/>
        </w:rPr>
      </w:pPr>
    </w:p>
    <w:p w:rsidR="001336F1" w:rsidRDefault="001336F1" w:rsidP="00F72692">
      <w:pPr>
        <w:spacing w:after="120" w:line="240" w:lineRule="auto"/>
        <w:ind w:firstLine="709"/>
        <w:jc w:val="both"/>
        <w:rPr>
          <w:rFonts w:eastAsia="Calibri" w:cs="Times New Roman"/>
          <w:b/>
          <w:bCs/>
          <w:sz w:val="26"/>
          <w:szCs w:val="26"/>
          <w:lang w:val="nl-NL"/>
        </w:rPr>
      </w:pPr>
    </w:p>
    <w:p w:rsidR="001336F1" w:rsidRDefault="001336F1" w:rsidP="00F72692">
      <w:pPr>
        <w:spacing w:after="120" w:line="240" w:lineRule="auto"/>
        <w:ind w:firstLine="709"/>
        <w:jc w:val="both"/>
        <w:rPr>
          <w:rFonts w:eastAsia="Calibri" w:cs="Times New Roman"/>
          <w:b/>
          <w:bCs/>
          <w:sz w:val="26"/>
          <w:szCs w:val="26"/>
          <w:lang w:val="nl-NL"/>
        </w:rPr>
      </w:pPr>
    </w:p>
    <w:p w:rsidR="000127FC" w:rsidRPr="001336F1" w:rsidRDefault="001336F1" w:rsidP="00E57838">
      <w:pPr>
        <w:spacing w:after="120" w:line="240" w:lineRule="auto"/>
        <w:ind w:firstLine="720"/>
        <w:jc w:val="both"/>
        <w:rPr>
          <w:b/>
          <w:bCs/>
          <w:spacing w:val="-4"/>
          <w:sz w:val="26"/>
          <w:szCs w:val="26"/>
          <w:lang w:val="nl-NL"/>
        </w:rPr>
      </w:pPr>
      <w:r>
        <w:rPr>
          <w:rFonts w:eastAsia="Calibri" w:cs="Times New Roman"/>
          <w:b/>
          <w:bCs/>
          <w:spacing w:val="-4"/>
          <w:sz w:val="26"/>
          <w:szCs w:val="26"/>
          <w:lang w:val="nl-NL"/>
        </w:rPr>
        <w:lastRenderedPageBreak/>
        <w:t>II</w:t>
      </w:r>
      <w:r w:rsidR="0020096A" w:rsidRPr="001336F1">
        <w:rPr>
          <w:rFonts w:eastAsia="Calibri" w:cs="Times New Roman"/>
          <w:b/>
          <w:bCs/>
          <w:spacing w:val="-4"/>
          <w:sz w:val="26"/>
          <w:szCs w:val="26"/>
          <w:lang w:val="nl-NL"/>
        </w:rPr>
        <w:t xml:space="preserve">. </w:t>
      </w:r>
      <w:r w:rsidR="00F02E02" w:rsidRPr="001336F1">
        <w:rPr>
          <w:b/>
          <w:bCs/>
          <w:spacing w:val="-4"/>
          <w:sz w:val="26"/>
          <w:szCs w:val="26"/>
          <w:lang w:val="nl-NL"/>
        </w:rPr>
        <w:t xml:space="preserve">THỦ TỤC HÀNH CHÍNH </w:t>
      </w:r>
      <w:r w:rsidR="00833793" w:rsidRPr="001336F1">
        <w:rPr>
          <w:b/>
          <w:bCs/>
          <w:spacing w:val="-4"/>
          <w:sz w:val="26"/>
          <w:szCs w:val="26"/>
          <w:lang w:val="nl-NL"/>
        </w:rPr>
        <w:t xml:space="preserve">SỬA ĐỔI, BỔ SUNG </w:t>
      </w:r>
      <w:r w:rsidRPr="001336F1">
        <w:rPr>
          <w:b/>
          <w:bCs/>
          <w:spacing w:val="-4"/>
          <w:sz w:val="26"/>
          <w:szCs w:val="26"/>
          <w:lang w:val="nl-NL"/>
        </w:rPr>
        <w:t xml:space="preserve">THUỘC THẨM QUYỀN GIẢI QUYẾT CẤP TỈNH </w:t>
      </w:r>
      <w:r w:rsidR="005912D6" w:rsidRPr="001336F1">
        <w:rPr>
          <w:b/>
          <w:bCs/>
          <w:spacing w:val="-4"/>
          <w:sz w:val="26"/>
          <w:szCs w:val="26"/>
          <w:lang w:val="nl-NL"/>
        </w:rPr>
        <w:t>LĨNH VỰC HÓA CHẤ</w:t>
      </w:r>
      <w:r w:rsidRPr="001336F1">
        <w:rPr>
          <w:b/>
          <w:bCs/>
          <w:spacing w:val="-4"/>
          <w:sz w:val="26"/>
          <w:szCs w:val="26"/>
          <w:lang w:val="nl-NL"/>
        </w:rPr>
        <w:t>T</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984"/>
        <w:gridCol w:w="2552"/>
        <w:gridCol w:w="2126"/>
        <w:gridCol w:w="851"/>
        <w:gridCol w:w="850"/>
        <w:gridCol w:w="2693"/>
        <w:gridCol w:w="1701"/>
        <w:gridCol w:w="2127"/>
      </w:tblGrid>
      <w:tr w:rsidR="008D00DF" w:rsidRPr="007C0FBB" w:rsidTr="00D26BF0">
        <w:trPr>
          <w:trHeight w:val="221"/>
        </w:trPr>
        <w:tc>
          <w:tcPr>
            <w:tcW w:w="568" w:type="dxa"/>
            <w:vMerge w:val="restart"/>
            <w:tcBorders>
              <w:top w:val="single" w:sz="4" w:space="0" w:color="auto"/>
            </w:tcBorders>
            <w:vAlign w:val="center"/>
          </w:tcPr>
          <w:p w:rsidR="008D00DF" w:rsidRPr="007C0FBB" w:rsidRDefault="008D00DF" w:rsidP="00F72692">
            <w:pPr>
              <w:spacing w:before="40" w:after="40" w:line="240" w:lineRule="auto"/>
              <w:jc w:val="both"/>
              <w:rPr>
                <w:iCs/>
                <w:sz w:val="26"/>
                <w:szCs w:val="26"/>
                <w:lang w:val="nl-NL"/>
              </w:rPr>
            </w:pPr>
            <w:r w:rsidRPr="007C0FBB">
              <w:rPr>
                <w:b/>
                <w:bCs/>
                <w:sz w:val="26"/>
                <w:szCs w:val="26"/>
              </w:rPr>
              <w:t>Stt</w:t>
            </w:r>
          </w:p>
        </w:tc>
        <w:tc>
          <w:tcPr>
            <w:tcW w:w="1984" w:type="dxa"/>
            <w:vMerge w:val="restart"/>
            <w:vAlign w:val="center"/>
          </w:tcPr>
          <w:p w:rsidR="008D00DF" w:rsidRPr="007C0FBB" w:rsidRDefault="00037CFC" w:rsidP="007C0FBB">
            <w:pPr>
              <w:spacing w:after="0" w:line="240" w:lineRule="auto"/>
              <w:jc w:val="center"/>
              <w:rPr>
                <w:b/>
                <w:bCs/>
                <w:sz w:val="26"/>
                <w:szCs w:val="26"/>
                <w:lang w:val="nl-NL"/>
              </w:rPr>
            </w:pPr>
            <w:r w:rsidRPr="007C0FBB">
              <w:rPr>
                <w:b/>
                <w:bCs/>
                <w:sz w:val="26"/>
                <w:szCs w:val="26"/>
                <w:lang w:val="nl-NL"/>
              </w:rPr>
              <w:t>Tên TTHC</w:t>
            </w:r>
          </w:p>
        </w:tc>
        <w:tc>
          <w:tcPr>
            <w:tcW w:w="2552" w:type="dxa"/>
            <w:vMerge w:val="restart"/>
            <w:tcBorders>
              <w:top w:val="single" w:sz="4" w:space="0" w:color="auto"/>
            </w:tcBorders>
            <w:vAlign w:val="center"/>
          </w:tcPr>
          <w:p w:rsidR="007C0FBB" w:rsidRPr="007C0FBB" w:rsidRDefault="008D00DF" w:rsidP="00D26BF0">
            <w:pPr>
              <w:spacing w:after="0" w:line="240" w:lineRule="auto"/>
              <w:jc w:val="center"/>
              <w:rPr>
                <w:b/>
                <w:bCs/>
                <w:sz w:val="26"/>
                <w:szCs w:val="26"/>
                <w:lang w:val="nl-NL"/>
              </w:rPr>
            </w:pPr>
            <w:r w:rsidRPr="007C0FBB">
              <w:rPr>
                <w:b/>
                <w:bCs/>
                <w:sz w:val="26"/>
                <w:szCs w:val="26"/>
                <w:lang w:val="nl-NL"/>
              </w:rPr>
              <w:t>Nội dung sửa đổi,</w:t>
            </w:r>
          </w:p>
          <w:p w:rsidR="008D00DF" w:rsidRPr="007C0FBB" w:rsidRDefault="008D00DF" w:rsidP="00D26BF0">
            <w:pPr>
              <w:spacing w:after="0" w:line="240" w:lineRule="auto"/>
              <w:jc w:val="center"/>
              <w:rPr>
                <w:iCs/>
                <w:sz w:val="26"/>
                <w:szCs w:val="26"/>
                <w:lang w:val="nl-NL"/>
              </w:rPr>
            </w:pPr>
            <w:r w:rsidRPr="007C0FBB">
              <w:rPr>
                <w:b/>
                <w:bCs/>
                <w:sz w:val="26"/>
                <w:szCs w:val="26"/>
                <w:lang w:val="nl-NL"/>
              </w:rPr>
              <w:t>bổ sung</w:t>
            </w:r>
          </w:p>
        </w:tc>
        <w:tc>
          <w:tcPr>
            <w:tcW w:w="2126" w:type="dxa"/>
            <w:vMerge w:val="restart"/>
            <w:tcBorders>
              <w:top w:val="single" w:sz="4" w:space="0" w:color="auto"/>
            </w:tcBorders>
            <w:vAlign w:val="center"/>
          </w:tcPr>
          <w:p w:rsidR="008D00DF" w:rsidRPr="007C0FBB" w:rsidRDefault="008D00DF" w:rsidP="00D26BF0">
            <w:pPr>
              <w:spacing w:after="0" w:line="240" w:lineRule="auto"/>
              <w:jc w:val="center"/>
              <w:rPr>
                <w:iCs/>
                <w:sz w:val="26"/>
                <w:szCs w:val="26"/>
                <w:lang w:val="nl-NL"/>
              </w:rPr>
            </w:pPr>
            <w:r w:rsidRPr="007C0FBB">
              <w:rPr>
                <w:b/>
                <w:bCs/>
                <w:sz w:val="26"/>
                <w:szCs w:val="26"/>
              </w:rPr>
              <w:t>Phí</w:t>
            </w:r>
          </w:p>
        </w:tc>
        <w:tc>
          <w:tcPr>
            <w:tcW w:w="1701" w:type="dxa"/>
            <w:gridSpan w:val="2"/>
            <w:tcBorders>
              <w:top w:val="single" w:sz="4" w:space="0" w:color="auto"/>
              <w:bottom w:val="single" w:sz="4" w:space="0" w:color="auto"/>
              <w:right w:val="single" w:sz="4" w:space="0" w:color="auto"/>
            </w:tcBorders>
            <w:vAlign w:val="center"/>
          </w:tcPr>
          <w:p w:rsidR="008D00DF" w:rsidRPr="007C0FBB" w:rsidRDefault="008D00DF" w:rsidP="00037CFC">
            <w:pPr>
              <w:spacing w:after="0" w:line="240" w:lineRule="auto"/>
              <w:jc w:val="center"/>
              <w:rPr>
                <w:b/>
                <w:bCs/>
                <w:sz w:val="26"/>
                <w:szCs w:val="26"/>
                <w:lang w:val="vi-VN"/>
              </w:rPr>
            </w:pPr>
            <w:r w:rsidRPr="007C0FBB">
              <w:rPr>
                <w:b/>
                <w:iCs/>
                <w:sz w:val="26"/>
                <w:szCs w:val="26"/>
                <w:lang w:val="nl-NL"/>
              </w:rPr>
              <w:t>Dịch vụ công trực tuyến</w:t>
            </w:r>
          </w:p>
        </w:tc>
        <w:tc>
          <w:tcPr>
            <w:tcW w:w="2693" w:type="dxa"/>
            <w:vMerge w:val="restart"/>
            <w:tcBorders>
              <w:top w:val="single" w:sz="4" w:space="0" w:color="auto"/>
              <w:right w:val="single" w:sz="4" w:space="0" w:color="auto"/>
            </w:tcBorders>
            <w:vAlign w:val="center"/>
          </w:tcPr>
          <w:p w:rsidR="008D00DF" w:rsidRPr="007C0FBB" w:rsidRDefault="008D00DF" w:rsidP="007C0FBB">
            <w:pPr>
              <w:spacing w:after="0" w:line="240" w:lineRule="auto"/>
              <w:jc w:val="center"/>
              <w:rPr>
                <w:b/>
                <w:bCs/>
                <w:sz w:val="26"/>
                <w:szCs w:val="26"/>
                <w:lang w:val="vi-VN"/>
              </w:rPr>
            </w:pPr>
            <w:r w:rsidRPr="007C0FBB">
              <w:rPr>
                <w:b/>
                <w:bCs/>
                <w:sz w:val="26"/>
                <w:szCs w:val="26"/>
              </w:rPr>
              <w:t>Địa điểm thực hiện</w:t>
            </w:r>
          </w:p>
          <w:p w:rsidR="008D00DF" w:rsidRPr="007C0FBB" w:rsidRDefault="008D00DF" w:rsidP="00F72692">
            <w:pPr>
              <w:spacing w:after="0" w:line="240" w:lineRule="auto"/>
              <w:jc w:val="both"/>
              <w:rPr>
                <w:b/>
                <w:bCs/>
                <w:sz w:val="26"/>
                <w:szCs w:val="26"/>
                <w:lang w:val="vi-VN"/>
              </w:rPr>
            </w:pPr>
          </w:p>
        </w:tc>
        <w:tc>
          <w:tcPr>
            <w:tcW w:w="1701" w:type="dxa"/>
            <w:vMerge w:val="restart"/>
            <w:tcBorders>
              <w:top w:val="single" w:sz="4" w:space="0" w:color="auto"/>
              <w:right w:val="single" w:sz="4" w:space="0" w:color="auto"/>
            </w:tcBorders>
            <w:vAlign w:val="bottom"/>
          </w:tcPr>
          <w:p w:rsidR="008D00DF" w:rsidRPr="007C0FBB" w:rsidRDefault="007C0FBB" w:rsidP="00D26BF0">
            <w:pPr>
              <w:jc w:val="center"/>
              <w:rPr>
                <w:b/>
                <w:sz w:val="26"/>
                <w:szCs w:val="26"/>
              </w:rPr>
            </w:pPr>
            <w:r w:rsidRPr="007C0FBB">
              <w:rPr>
                <w:b/>
                <w:bCs/>
                <w:sz w:val="26"/>
                <w:szCs w:val="26"/>
                <w:lang w:val="nl-NL"/>
              </w:rPr>
              <w:t>Tên VBQPPL quy định việc sửa đổi, bổ sung TTHC</w:t>
            </w:r>
          </w:p>
        </w:tc>
        <w:tc>
          <w:tcPr>
            <w:tcW w:w="2127" w:type="dxa"/>
            <w:vMerge w:val="restart"/>
            <w:tcBorders>
              <w:top w:val="single" w:sz="4" w:space="0" w:color="auto"/>
              <w:right w:val="single" w:sz="4" w:space="0" w:color="auto"/>
            </w:tcBorders>
            <w:vAlign w:val="center"/>
          </w:tcPr>
          <w:p w:rsidR="008D00DF" w:rsidRPr="007C0FBB" w:rsidRDefault="008D00DF" w:rsidP="007C0FBB">
            <w:pPr>
              <w:spacing w:after="0" w:line="240" w:lineRule="auto"/>
              <w:jc w:val="center"/>
              <w:rPr>
                <w:b/>
                <w:bCs/>
                <w:sz w:val="26"/>
                <w:szCs w:val="26"/>
                <w:lang w:val="vi-VN"/>
              </w:rPr>
            </w:pPr>
            <w:r w:rsidRPr="007C0FBB">
              <w:rPr>
                <w:b/>
                <w:bCs/>
                <w:sz w:val="26"/>
                <w:szCs w:val="26"/>
                <w:lang w:val="vi-VN"/>
              </w:rPr>
              <w:t>Ghi chú</w:t>
            </w:r>
          </w:p>
        </w:tc>
      </w:tr>
      <w:tr w:rsidR="008D00DF" w:rsidRPr="007C0FBB" w:rsidTr="00D26BF0">
        <w:trPr>
          <w:trHeight w:val="221"/>
        </w:trPr>
        <w:tc>
          <w:tcPr>
            <w:tcW w:w="568" w:type="dxa"/>
            <w:vMerge/>
            <w:tcBorders>
              <w:bottom w:val="single" w:sz="4" w:space="0" w:color="auto"/>
            </w:tcBorders>
            <w:vAlign w:val="center"/>
          </w:tcPr>
          <w:p w:rsidR="008D00DF" w:rsidRPr="007C0FBB" w:rsidRDefault="008D00DF" w:rsidP="00F72692">
            <w:pPr>
              <w:spacing w:before="40" w:after="40" w:line="240" w:lineRule="auto"/>
              <w:jc w:val="both"/>
              <w:rPr>
                <w:b/>
                <w:bCs/>
                <w:sz w:val="26"/>
                <w:szCs w:val="26"/>
              </w:rPr>
            </w:pPr>
          </w:p>
        </w:tc>
        <w:tc>
          <w:tcPr>
            <w:tcW w:w="1984" w:type="dxa"/>
            <w:vMerge/>
            <w:vAlign w:val="center"/>
          </w:tcPr>
          <w:p w:rsidR="008D00DF" w:rsidRPr="007C0FBB" w:rsidRDefault="008D00DF" w:rsidP="00F72692">
            <w:pPr>
              <w:spacing w:after="0" w:line="240" w:lineRule="auto"/>
              <w:jc w:val="both"/>
              <w:rPr>
                <w:b/>
                <w:bCs/>
                <w:sz w:val="26"/>
                <w:szCs w:val="26"/>
                <w:lang w:val="nl-NL"/>
              </w:rPr>
            </w:pPr>
          </w:p>
        </w:tc>
        <w:tc>
          <w:tcPr>
            <w:tcW w:w="2552" w:type="dxa"/>
            <w:vMerge/>
            <w:tcBorders>
              <w:bottom w:val="single" w:sz="4" w:space="0" w:color="auto"/>
            </w:tcBorders>
            <w:vAlign w:val="center"/>
          </w:tcPr>
          <w:p w:rsidR="008D00DF" w:rsidRPr="007C0FBB" w:rsidRDefault="008D00DF" w:rsidP="00F72692">
            <w:pPr>
              <w:spacing w:after="0" w:line="240" w:lineRule="auto"/>
              <w:jc w:val="both"/>
              <w:rPr>
                <w:b/>
                <w:bCs/>
                <w:sz w:val="26"/>
                <w:szCs w:val="26"/>
                <w:lang w:val="nl-NL"/>
              </w:rPr>
            </w:pPr>
          </w:p>
        </w:tc>
        <w:tc>
          <w:tcPr>
            <w:tcW w:w="2126" w:type="dxa"/>
            <w:vMerge/>
            <w:tcBorders>
              <w:bottom w:val="single" w:sz="4" w:space="0" w:color="auto"/>
            </w:tcBorders>
            <w:vAlign w:val="center"/>
          </w:tcPr>
          <w:p w:rsidR="008D00DF" w:rsidRPr="007C0FBB" w:rsidRDefault="008D00DF" w:rsidP="00F72692">
            <w:pPr>
              <w:spacing w:after="0" w:line="240" w:lineRule="auto"/>
              <w:jc w:val="both"/>
              <w:rPr>
                <w:b/>
                <w:bCs/>
                <w:sz w:val="26"/>
                <w:szCs w:val="26"/>
              </w:rPr>
            </w:pPr>
          </w:p>
        </w:tc>
        <w:tc>
          <w:tcPr>
            <w:tcW w:w="851" w:type="dxa"/>
            <w:tcBorders>
              <w:top w:val="single" w:sz="4" w:space="0" w:color="auto"/>
              <w:bottom w:val="single" w:sz="4" w:space="0" w:color="auto"/>
            </w:tcBorders>
            <w:vAlign w:val="center"/>
          </w:tcPr>
          <w:p w:rsidR="008D00DF" w:rsidRPr="007C0FBB" w:rsidRDefault="008D00DF" w:rsidP="00F72692">
            <w:pPr>
              <w:spacing w:after="0" w:line="240" w:lineRule="auto"/>
              <w:jc w:val="both"/>
              <w:rPr>
                <w:b/>
                <w:iCs/>
                <w:sz w:val="26"/>
                <w:szCs w:val="26"/>
                <w:lang w:val="nl-NL"/>
              </w:rPr>
            </w:pPr>
            <w:r w:rsidRPr="007C0FBB">
              <w:rPr>
                <w:b/>
                <w:iCs/>
                <w:sz w:val="26"/>
                <w:szCs w:val="26"/>
                <w:lang w:val="nl-NL"/>
              </w:rPr>
              <w:t xml:space="preserve">Một phần </w:t>
            </w:r>
          </w:p>
        </w:tc>
        <w:tc>
          <w:tcPr>
            <w:tcW w:w="850" w:type="dxa"/>
            <w:tcBorders>
              <w:top w:val="single" w:sz="4" w:space="0" w:color="auto"/>
              <w:bottom w:val="single" w:sz="4" w:space="0" w:color="auto"/>
              <w:right w:val="single" w:sz="4" w:space="0" w:color="auto"/>
            </w:tcBorders>
            <w:vAlign w:val="center"/>
          </w:tcPr>
          <w:p w:rsidR="008D00DF" w:rsidRPr="007C0FBB" w:rsidRDefault="008D00DF" w:rsidP="00F72692">
            <w:pPr>
              <w:spacing w:after="0" w:line="240" w:lineRule="auto"/>
              <w:jc w:val="both"/>
              <w:rPr>
                <w:b/>
                <w:bCs/>
                <w:sz w:val="26"/>
                <w:szCs w:val="26"/>
              </w:rPr>
            </w:pPr>
            <w:r w:rsidRPr="007C0FBB">
              <w:rPr>
                <w:b/>
                <w:bCs/>
                <w:sz w:val="26"/>
                <w:szCs w:val="26"/>
              </w:rPr>
              <w:t>Toàn trình</w:t>
            </w:r>
          </w:p>
        </w:tc>
        <w:tc>
          <w:tcPr>
            <w:tcW w:w="2693" w:type="dxa"/>
            <w:vMerge/>
            <w:tcBorders>
              <w:bottom w:val="single" w:sz="4" w:space="0" w:color="auto"/>
              <w:right w:val="single" w:sz="4" w:space="0" w:color="auto"/>
            </w:tcBorders>
          </w:tcPr>
          <w:p w:rsidR="008D00DF" w:rsidRPr="007C0FBB" w:rsidRDefault="008D00DF" w:rsidP="00F72692">
            <w:pPr>
              <w:spacing w:after="0" w:line="240" w:lineRule="auto"/>
              <w:jc w:val="both"/>
              <w:rPr>
                <w:b/>
                <w:bCs/>
                <w:sz w:val="26"/>
                <w:szCs w:val="26"/>
              </w:rPr>
            </w:pPr>
          </w:p>
        </w:tc>
        <w:tc>
          <w:tcPr>
            <w:tcW w:w="1701" w:type="dxa"/>
            <w:vMerge/>
            <w:tcBorders>
              <w:bottom w:val="single" w:sz="4" w:space="0" w:color="auto"/>
            </w:tcBorders>
            <w:vAlign w:val="center"/>
          </w:tcPr>
          <w:p w:rsidR="008D00DF" w:rsidRPr="007C0FBB" w:rsidRDefault="008D00DF" w:rsidP="00F72692">
            <w:pPr>
              <w:spacing w:after="0" w:line="240" w:lineRule="auto"/>
              <w:jc w:val="both"/>
              <w:rPr>
                <w:b/>
                <w:bCs/>
                <w:sz w:val="26"/>
                <w:szCs w:val="26"/>
                <w:lang w:val="vi-VN"/>
              </w:rPr>
            </w:pPr>
          </w:p>
        </w:tc>
        <w:tc>
          <w:tcPr>
            <w:tcW w:w="2127" w:type="dxa"/>
            <w:vMerge/>
            <w:tcBorders>
              <w:bottom w:val="single" w:sz="4" w:space="0" w:color="auto"/>
              <w:right w:val="single" w:sz="4" w:space="0" w:color="auto"/>
            </w:tcBorders>
            <w:vAlign w:val="center"/>
          </w:tcPr>
          <w:p w:rsidR="008D00DF" w:rsidRPr="007C0FBB" w:rsidRDefault="008D00DF" w:rsidP="00F72692">
            <w:pPr>
              <w:spacing w:after="0" w:line="240" w:lineRule="auto"/>
              <w:jc w:val="both"/>
              <w:rPr>
                <w:b/>
                <w:bCs/>
                <w:sz w:val="26"/>
                <w:szCs w:val="26"/>
                <w:lang w:val="vi-VN"/>
              </w:rPr>
            </w:pPr>
          </w:p>
        </w:tc>
      </w:tr>
      <w:tr w:rsidR="008D00DF" w:rsidRPr="007C0FBB" w:rsidTr="00D26BF0">
        <w:trPr>
          <w:trHeight w:val="221"/>
        </w:trPr>
        <w:tc>
          <w:tcPr>
            <w:tcW w:w="568" w:type="dxa"/>
            <w:tcBorders>
              <w:top w:val="single" w:sz="4" w:space="0" w:color="auto"/>
              <w:bottom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1</w:t>
            </w:r>
          </w:p>
        </w:tc>
        <w:tc>
          <w:tcPr>
            <w:tcW w:w="1984" w:type="dxa"/>
          </w:tcPr>
          <w:p w:rsidR="008D00DF" w:rsidRPr="007C0FBB" w:rsidRDefault="008D00DF" w:rsidP="00037CFC">
            <w:pPr>
              <w:spacing w:before="60" w:after="60" w:line="240" w:lineRule="auto"/>
              <w:jc w:val="both"/>
              <w:rPr>
                <w:rFonts w:cs="Times New Roman"/>
                <w:sz w:val="26"/>
                <w:szCs w:val="26"/>
              </w:rPr>
            </w:pPr>
            <w:r w:rsidRPr="007C0FBB">
              <w:rPr>
                <w:rFonts w:cs="Times New Roman"/>
                <w:sz w:val="26"/>
                <w:szCs w:val="26"/>
              </w:rPr>
              <w:t>Cấp Giấy chứng nhận đủ điều kiện sản xuất hóa chất sản xuất, kinh doanh có điều kiện trong lĩnh vực công nghiệp</w:t>
            </w:r>
          </w:p>
        </w:tc>
        <w:tc>
          <w:tcPr>
            <w:tcW w:w="2552" w:type="dxa"/>
            <w:tcBorders>
              <w:top w:val="single" w:sz="4" w:space="0" w:color="auto"/>
              <w:bottom w:val="single" w:sz="4" w:space="0" w:color="auto"/>
            </w:tcBorders>
          </w:tcPr>
          <w:p w:rsidR="008D00DF" w:rsidRPr="007C0FBB" w:rsidRDefault="008D00DF" w:rsidP="00037CFC">
            <w:pPr>
              <w:spacing w:before="60" w:after="60" w:line="240" w:lineRule="auto"/>
              <w:ind w:left="57" w:right="57"/>
              <w:jc w:val="both"/>
              <w:rPr>
                <w:rFonts w:cs="Times New Roman"/>
                <w:sz w:val="26"/>
                <w:szCs w:val="26"/>
              </w:rPr>
            </w:pPr>
            <w:r w:rsidRPr="007C0FBB">
              <w:rPr>
                <w:rFonts w:cs="Times New Roman"/>
                <w:sz w:val="26"/>
                <w:szCs w:val="26"/>
              </w:rPr>
              <w:t>- Sửa đổi, bổ sung thành phần hồ sơ.</w:t>
            </w:r>
          </w:p>
          <w:p w:rsidR="008D00DF" w:rsidRPr="007C0FBB" w:rsidRDefault="008D00DF" w:rsidP="00037CFC">
            <w:pPr>
              <w:spacing w:before="60" w:after="60" w:line="240" w:lineRule="auto"/>
              <w:ind w:left="57" w:right="57"/>
              <w:jc w:val="both"/>
              <w:rPr>
                <w:rFonts w:cs="Times New Roman"/>
                <w:sz w:val="26"/>
                <w:szCs w:val="26"/>
              </w:rPr>
            </w:pPr>
            <w:r w:rsidRPr="007C0FBB">
              <w:rPr>
                <w:rFonts w:cs="Times New Roman"/>
                <w:sz w:val="26"/>
                <w:szCs w:val="26"/>
              </w:rPr>
              <w:t xml:space="preserve">- Sửa đổi thời gian giải quyết từ 12 ngày làm việc lên 15 ngày làm việc đối với trường hợp </w:t>
            </w:r>
            <w:r w:rsidRPr="007C0FBB">
              <w:rPr>
                <w:rFonts w:cs="Times New Roman"/>
                <w:sz w:val="26"/>
                <w:szCs w:val="26"/>
                <w:lang w:val="da-DK"/>
              </w:rPr>
              <w:t>cơ sở sản xuất, kinh doanh hóa chất tại địa phương khác với địa phương đặt trụ sở chính</w:t>
            </w:r>
          </w:p>
        </w:tc>
        <w:tc>
          <w:tcPr>
            <w:tcW w:w="2126" w:type="dxa"/>
            <w:tcBorders>
              <w:top w:val="single" w:sz="4" w:space="0" w:color="auto"/>
              <w:bottom w:val="single" w:sz="4" w:space="0" w:color="auto"/>
            </w:tcBorders>
          </w:tcPr>
          <w:p w:rsidR="008D00DF" w:rsidRPr="007C0FBB" w:rsidRDefault="00146072" w:rsidP="00D26BF0">
            <w:pPr>
              <w:tabs>
                <w:tab w:val="left" w:pos="1735"/>
              </w:tabs>
              <w:spacing w:after="0" w:line="240" w:lineRule="auto"/>
              <w:ind w:left="-108" w:right="57" w:firstLine="108"/>
              <w:jc w:val="both"/>
              <w:rPr>
                <w:rFonts w:cs="Times New Roman"/>
                <w:sz w:val="26"/>
                <w:szCs w:val="26"/>
              </w:rPr>
            </w:pPr>
            <w:r>
              <w:rPr>
                <w:rFonts w:cs="Times New Roman"/>
                <w:sz w:val="26"/>
                <w:szCs w:val="26"/>
              </w:rPr>
              <w:t>1.200.000</w:t>
            </w:r>
            <w:r w:rsidR="008D00DF" w:rsidRPr="007C0FBB">
              <w:rPr>
                <w:rFonts w:cs="Times New Roman"/>
                <w:sz w:val="26"/>
                <w:szCs w:val="26"/>
              </w:rPr>
              <w:t xml:space="preserve"> đồng/Giấy chứng nhận</w:t>
            </w:r>
          </w:p>
          <w:p w:rsidR="008D00DF" w:rsidRPr="007C0FBB" w:rsidRDefault="008D00DF" w:rsidP="00037CFC">
            <w:pPr>
              <w:tabs>
                <w:tab w:val="left" w:pos="1735"/>
              </w:tabs>
              <w:spacing w:after="0" w:line="240" w:lineRule="auto"/>
              <w:ind w:left="-108" w:right="57"/>
              <w:jc w:val="both"/>
              <w:rPr>
                <w:rFonts w:cs="Times New Roman"/>
                <w:sz w:val="26"/>
                <w:szCs w:val="26"/>
              </w:rPr>
            </w:pPr>
            <w:r w:rsidRPr="007C0FBB">
              <w:rPr>
                <w:rFonts w:cs="Times New Roman"/>
                <w:sz w:val="26"/>
                <w:szCs w:val="26"/>
                <w:shd w:val="clear" w:color="auto" w:fill="FFFFFF"/>
              </w:rPr>
              <w:t>(Thông tư số 08/2018/TT-BTC của Bộ Tài chính quy định mức thu, chế độ thu, nộp, quản lý và sử dụng phí trong hoạt động hóa chất)</w:t>
            </w:r>
          </w:p>
        </w:tc>
        <w:tc>
          <w:tcPr>
            <w:tcW w:w="851" w:type="dxa"/>
            <w:tcBorders>
              <w:top w:val="single" w:sz="4" w:space="0" w:color="auto"/>
              <w:bottom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x</w:t>
            </w:r>
          </w:p>
        </w:tc>
        <w:tc>
          <w:tcPr>
            <w:tcW w:w="850"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jc w:val="both"/>
              <w:rPr>
                <w:rFonts w:eastAsia="Times New Roman" w:cs="Times New Roman"/>
                <w:sz w:val="26"/>
                <w:szCs w:val="26"/>
              </w:rPr>
            </w:pPr>
          </w:p>
        </w:tc>
        <w:tc>
          <w:tcPr>
            <w:tcW w:w="2693"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Trung tâm Phục vụ hành chính công và Kiểm soát TTHC tỉnh Hưng Yên, số 02, đường Chùa Chuông, phường Hiến Nam, thành phố Hưng Yên, tỉnh Hưng Yên</w:t>
            </w:r>
          </w:p>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Nộp hồ sơ: điểm tiếp nhận hồ sơ Sở Công Thương</w:t>
            </w:r>
          </w:p>
          <w:p w:rsidR="008D00DF" w:rsidRPr="007C0FBB" w:rsidRDefault="008D00DF" w:rsidP="00037CFC">
            <w:pPr>
              <w:spacing w:before="60" w:after="60" w:line="240" w:lineRule="auto"/>
              <w:jc w:val="both"/>
              <w:rPr>
                <w:rFonts w:cs="Times New Roman"/>
                <w:sz w:val="26"/>
                <w:szCs w:val="26"/>
                <w:shd w:val="clear" w:color="auto" w:fill="FFFFFF"/>
              </w:rPr>
            </w:pPr>
            <w:r w:rsidRPr="007C0FBB">
              <w:rPr>
                <w:rFonts w:eastAsia="Times New Roman" w:cs="Times New Roman"/>
                <w:bCs/>
                <w:sz w:val="26"/>
                <w:szCs w:val="26"/>
              </w:rPr>
              <w:t>+ Nhận kết quả: điểm trả kết quả tập trung</w:t>
            </w:r>
          </w:p>
        </w:tc>
        <w:tc>
          <w:tcPr>
            <w:tcW w:w="1701" w:type="dxa"/>
            <w:tcBorders>
              <w:top w:val="single" w:sz="4" w:space="0" w:color="auto"/>
              <w:bottom w:val="single" w:sz="4" w:space="0" w:color="auto"/>
            </w:tcBorders>
          </w:tcPr>
          <w:p w:rsidR="00D26BF0" w:rsidRDefault="00D26BF0" w:rsidP="00D26BF0">
            <w:pPr>
              <w:spacing w:before="60" w:after="60" w:line="240" w:lineRule="auto"/>
              <w:ind w:left="-108"/>
              <w:jc w:val="both"/>
              <w:rPr>
                <w:rFonts w:cs="Times New Roman"/>
                <w:sz w:val="26"/>
                <w:szCs w:val="26"/>
                <w:shd w:val="clear" w:color="auto" w:fill="FFFFFF"/>
              </w:rPr>
            </w:pPr>
            <w:r>
              <w:rPr>
                <w:rFonts w:cs="Times New Roman"/>
                <w:sz w:val="26"/>
                <w:szCs w:val="26"/>
                <w:shd w:val="clear" w:color="auto" w:fill="FFFFFF"/>
              </w:rPr>
              <w:t xml:space="preserve">- </w:t>
            </w:r>
            <w:r w:rsidR="008D00DF" w:rsidRPr="007C0FBB">
              <w:rPr>
                <w:rFonts w:cs="Times New Roman"/>
                <w:sz w:val="26"/>
                <w:szCs w:val="26"/>
                <w:shd w:val="clear" w:color="auto" w:fill="FFFFFF"/>
              </w:rPr>
              <w:t>Nghị định số 82/2022/NĐ-CP</w:t>
            </w:r>
            <w:r>
              <w:rPr>
                <w:rFonts w:cs="Times New Roman"/>
                <w:sz w:val="26"/>
                <w:szCs w:val="26"/>
                <w:shd w:val="clear" w:color="auto" w:fill="FFFFFF"/>
              </w:rPr>
              <w:t>;</w:t>
            </w:r>
          </w:p>
          <w:p w:rsidR="008D00DF" w:rsidRPr="007C0FBB" w:rsidRDefault="00D26BF0" w:rsidP="00D26BF0">
            <w:pPr>
              <w:spacing w:before="60" w:after="60" w:line="240" w:lineRule="auto"/>
              <w:ind w:left="-108"/>
              <w:jc w:val="both"/>
              <w:rPr>
                <w:rFonts w:cs="Times New Roman"/>
                <w:sz w:val="26"/>
                <w:szCs w:val="26"/>
                <w:shd w:val="clear" w:color="auto" w:fill="FFFFFF"/>
              </w:rPr>
            </w:pPr>
            <w:r w:rsidRPr="007C0FBB">
              <w:rPr>
                <w:rFonts w:cs="Times New Roman"/>
                <w:sz w:val="26"/>
                <w:szCs w:val="26"/>
                <w:shd w:val="clear" w:color="auto" w:fill="FFFFFF"/>
              </w:rPr>
              <w:t xml:space="preserve">- </w:t>
            </w:r>
            <w:r w:rsidRPr="007C0FBB">
              <w:rPr>
                <w:sz w:val="26"/>
                <w:szCs w:val="26"/>
                <w:lang w:val="pt-BR"/>
              </w:rPr>
              <w:t>Quyết định số</w:t>
            </w:r>
            <w:r w:rsidR="000C3C03">
              <w:rPr>
                <w:sz w:val="26"/>
                <w:szCs w:val="26"/>
                <w:lang w:val="pt-BR"/>
              </w:rPr>
              <w:t xml:space="preserve"> 2544/QĐ-BCT </w:t>
            </w:r>
            <w:r w:rsidR="000C3C03" w:rsidRPr="007C0FBB">
              <w:rPr>
                <w:sz w:val="26"/>
                <w:szCs w:val="26"/>
                <w:lang w:val="pt-BR"/>
              </w:rPr>
              <w:t>ngày 28/11/2022.</w:t>
            </w:r>
          </w:p>
        </w:tc>
        <w:tc>
          <w:tcPr>
            <w:tcW w:w="2127"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jc w:val="both"/>
              <w:rPr>
                <w:rFonts w:cs="Times New Roman"/>
                <w:sz w:val="26"/>
                <w:szCs w:val="26"/>
                <w:shd w:val="clear" w:color="auto" w:fill="FFFFFF"/>
              </w:rPr>
            </w:pPr>
            <w:r w:rsidRPr="007C0FBB">
              <w:rPr>
                <w:rFonts w:cs="Times New Roman"/>
                <w:sz w:val="26"/>
                <w:szCs w:val="26"/>
                <w:shd w:val="clear" w:color="auto" w:fill="FFFFFF"/>
              </w:rPr>
              <w:t>- Số Hồ sơ TTHC: 2.001547</w:t>
            </w:r>
          </w:p>
          <w:p w:rsidR="007C0FBB" w:rsidRPr="00D26BF0" w:rsidRDefault="008D00DF" w:rsidP="00D26BF0">
            <w:pPr>
              <w:spacing w:before="60" w:after="60" w:line="240" w:lineRule="auto"/>
              <w:jc w:val="both"/>
              <w:rPr>
                <w:rFonts w:eastAsia="Times New Roman" w:cs="Times New Roman"/>
                <w:sz w:val="26"/>
                <w:szCs w:val="26"/>
              </w:rPr>
            </w:pPr>
            <w:r w:rsidRPr="007C0FBB">
              <w:rPr>
                <w:rFonts w:cs="Times New Roman"/>
                <w:sz w:val="26"/>
                <w:szCs w:val="26"/>
                <w:shd w:val="clear" w:color="auto" w:fill="FFFFFF"/>
              </w:rPr>
              <w:t xml:space="preserve">- TTHC </w:t>
            </w:r>
            <w:r w:rsidRPr="007C0FBB">
              <w:rPr>
                <w:rFonts w:cs="Times New Roman"/>
                <w:sz w:val="26"/>
                <w:szCs w:val="26"/>
                <w:shd w:val="clear" w:color="auto" w:fill="FFFFFF"/>
                <w:lang w:val="vi-VN"/>
              </w:rPr>
              <w:t xml:space="preserve">được sửa đổi </w:t>
            </w:r>
            <w:r w:rsidRPr="007C0FBB">
              <w:rPr>
                <w:rFonts w:cs="Times New Roman"/>
                <w:sz w:val="26"/>
                <w:szCs w:val="26"/>
                <w:shd w:val="clear" w:color="auto" w:fill="FFFFFF"/>
              </w:rPr>
              <w:t xml:space="preserve">có số thứ tự </w:t>
            </w:r>
            <w:r w:rsidRPr="007C0FBB">
              <w:rPr>
                <w:rFonts w:cs="Times New Roman"/>
                <w:sz w:val="26"/>
                <w:szCs w:val="26"/>
                <w:shd w:val="clear" w:color="auto" w:fill="FFFFFF"/>
                <w:lang w:val="nl-NL"/>
              </w:rPr>
              <w:t>01, mục VII</w:t>
            </w:r>
            <w:r w:rsidRPr="007C0FBB">
              <w:rPr>
                <w:rFonts w:cs="Times New Roman"/>
                <w:sz w:val="26"/>
                <w:szCs w:val="26"/>
                <w:shd w:val="clear" w:color="auto" w:fill="FFFFFF"/>
                <w:lang w:val="vi-VN"/>
              </w:rPr>
              <w:t xml:space="preserve"> (Lĩnh vực </w:t>
            </w:r>
            <w:r w:rsidRPr="007C0FBB">
              <w:rPr>
                <w:rFonts w:cs="Times New Roman"/>
                <w:sz w:val="26"/>
                <w:szCs w:val="26"/>
                <w:shd w:val="clear" w:color="auto" w:fill="FFFFFF"/>
              </w:rPr>
              <w:t>Hóa chất</w:t>
            </w:r>
            <w:r w:rsidRPr="007C0FBB">
              <w:rPr>
                <w:rFonts w:cs="Times New Roman"/>
                <w:sz w:val="26"/>
                <w:szCs w:val="26"/>
                <w:shd w:val="clear" w:color="auto" w:fill="FFFFFF"/>
                <w:lang w:val="vi-VN"/>
              </w:rPr>
              <w:t>)</w:t>
            </w:r>
            <w:r w:rsidRPr="007C0FBB">
              <w:rPr>
                <w:rFonts w:cs="Times New Roman"/>
                <w:sz w:val="26"/>
                <w:szCs w:val="26"/>
                <w:shd w:val="clear" w:color="auto" w:fill="FFFFFF"/>
              </w:rPr>
              <w:t xml:space="preserve">, </w:t>
            </w:r>
            <w:r w:rsidRPr="007C0FBB">
              <w:rPr>
                <w:rFonts w:cs="Times New Roman"/>
                <w:sz w:val="26"/>
                <w:szCs w:val="26"/>
                <w:shd w:val="clear" w:color="auto" w:fill="FFFFFF"/>
                <w:lang w:val="vi-VN"/>
              </w:rPr>
              <w:t>Phần</w:t>
            </w:r>
            <w:r w:rsidRPr="007C0FBB">
              <w:rPr>
                <w:rFonts w:cs="Times New Roman"/>
                <w:sz w:val="26"/>
                <w:szCs w:val="26"/>
                <w:shd w:val="clear" w:color="auto" w:fill="FFFFFF"/>
              </w:rPr>
              <w:t xml:space="preserve"> A  Danh mục TTHC ban hành kèm theo </w:t>
            </w:r>
            <w:r w:rsidRPr="007C0FBB">
              <w:rPr>
                <w:rFonts w:eastAsia="Times New Roman" w:cs="Times New Roman"/>
                <w:sz w:val="26"/>
                <w:szCs w:val="26"/>
                <w:lang w:val="nl-NL"/>
              </w:rPr>
              <w:t xml:space="preserve">Quyết định số 2901/QĐ-UBND ngày 11/12/ 2020 </w:t>
            </w:r>
            <w:r w:rsidRPr="007C0FBB">
              <w:rPr>
                <w:rFonts w:eastAsia="Times New Roman" w:cs="Times New Roman"/>
                <w:sz w:val="26"/>
                <w:szCs w:val="26"/>
                <w:lang w:val="vi-VN"/>
              </w:rPr>
              <w:t xml:space="preserve">của Chủ tịch UBND </w:t>
            </w:r>
          </w:p>
        </w:tc>
      </w:tr>
      <w:tr w:rsidR="008D00DF" w:rsidRPr="007C0FBB" w:rsidTr="00D26BF0">
        <w:trPr>
          <w:trHeight w:val="221"/>
        </w:trPr>
        <w:tc>
          <w:tcPr>
            <w:tcW w:w="568" w:type="dxa"/>
            <w:tcBorders>
              <w:top w:val="single" w:sz="4" w:space="0" w:color="auto"/>
              <w:bottom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2</w:t>
            </w:r>
          </w:p>
        </w:tc>
        <w:tc>
          <w:tcPr>
            <w:tcW w:w="1984" w:type="dxa"/>
          </w:tcPr>
          <w:p w:rsidR="008D00DF" w:rsidRPr="007C0FBB" w:rsidRDefault="008D00DF" w:rsidP="00037CFC">
            <w:pPr>
              <w:spacing w:before="60" w:after="60" w:line="240" w:lineRule="auto"/>
              <w:jc w:val="both"/>
              <w:rPr>
                <w:rFonts w:cs="Times New Roman"/>
                <w:sz w:val="26"/>
                <w:szCs w:val="26"/>
                <w:lang w:val="vi-VN"/>
              </w:rPr>
            </w:pPr>
            <w:bookmarkStart w:id="1" w:name="_Hlk121251924"/>
            <w:r w:rsidRPr="007C0FBB">
              <w:rPr>
                <w:rFonts w:cs="Times New Roman"/>
                <w:sz w:val="26"/>
                <w:szCs w:val="26"/>
              </w:rPr>
              <w:t>Cấp lại Giấy chứng nhận đủ điều kiện sản xuất hóa chất sản xuất, kinh doanh có điều kiện trong lĩnh vực công nghiệp</w:t>
            </w:r>
          </w:p>
          <w:bookmarkEnd w:id="1"/>
          <w:p w:rsidR="008D00DF" w:rsidRPr="007C0FBB" w:rsidRDefault="008D00DF" w:rsidP="00037CFC">
            <w:pPr>
              <w:spacing w:before="60" w:after="60" w:line="240" w:lineRule="auto"/>
              <w:jc w:val="both"/>
              <w:rPr>
                <w:rFonts w:cs="Times New Roman"/>
                <w:sz w:val="26"/>
                <w:szCs w:val="26"/>
                <w:lang w:val="vi-VN"/>
              </w:rPr>
            </w:pPr>
          </w:p>
        </w:tc>
        <w:tc>
          <w:tcPr>
            <w:tcW w:w="2552" w:type="dxa"/>
            <w:tcBorders>
              <w:top w:val="single" w:sz="4" w:space="0" w:color="auto"/>
              <w:bottom w:val="single" w:sz="4" w:space="0" w:color="auto"/>
            </w:tcBorders>
          </w:tcPr>
          <w:p w:rsidR="008D00DF" w:rsidRDefault="00436EFC" w:rsidP="00037CFC">
            <w:pPr>
              <w:spacing w:before="60" w:after="60" w:line="240" w:lineRule="auto"/>
              <w:ind w:left="57" w:right="57"/>
              <w:jc w:val="both"/>
              <w:rPr>
                <w:rFonts w:cs="Times New Roman"/>
                <w:sz w:val="26"/>
                <w:szCs w:val="26"/>
              </w:rPr>
            </w:pPr>
            <w:r>
              <w:rPr>
                <w:rFonts w:cs="Times New Roman"/>
                <w:sz w:val="26"/>
                <w:szCs w:val="26"/>
              </w:rPr>
              <w:lastRenderedPageBreak/>
              <w:t>- Sửa đổi, bổ sung Phí, lệ phí.</w:t>
            </w:r>
          </w:p>
          <w:p w:rsidR="00436EFC" w:rsidRPr="007C0FBB" w:rsidRDefault="00436EFC" w:rsidP="00037CFC">
            <w:pPr>
              <w:spacing w:before="60" w:after="60" w:line="240" w:lineRule="auto"/>
              <w:ind w:left="57" w:right="57"/>
              <w:jc w:val="both"/>
              <w:rPr>
                <w:rFonts w:cs="Times New Roman"/>
                <w:sz w:val="26"/>
                <w:szCs w:val="26"/>
              </w:rPr>
            </w:pPr>
            <w:r>
              <w:rPr>
                <w:rFonts w:cs="Times New Roman"/>
                <w:sz w:val="26"/>
                <w:szCs w:val="26"/>
              </w:rPr>
              <w:t>- Sửa đổi, bổ sung mẫu đơn, mẫu tờ khai</w:t>
            </w:r>
            <w:r w:rsidR="00DF1BCB">
              <w:rPr>
                <w:rFonts w:cs="Times New Roman"/>
                <w:sz w:val="26"/>
                <w:szCs w:val="26"/>
              </w:rPr>
              <w:t>.</w:t>
            </w:r>
          </w:p>
        </w:tc>
        <w:tc>
          <w:tcPr>
            <w:tcW w:w="2126" w:type="dxa"/>
            <w:tcBorders>
              <w:top w:val="single" w:sz="4" w:space="0" w:color="auto"/>
              <w:bottom w:val="single" w:sz="4" w:space="0" w:color="auto"/>
            </w:tcBorders>
          </w:tcPr>
          <w:p w:rsidR="008D00DF" w:rsidRPr="007C0FBB" w:rsidRDefault="008D00DF" w:rsidP="00D26BF0">
            <w:pPr>
              <w:tabs>
                <w:tab w:val="left" w:pos="1735"/>
              </w:tabs>
              <w:spacing w:after="0" w:line="240" w:lineRule="auto"/>
              <w:ind w:left="-108" w:right="57"/>
              <w:jc w:val="both"/>
              <w:rPr>
                <w:rFonts w:eastAsia="Times New Roman" w:cs="Times New Roman"/>
                <w:bCs/>
                <w:sz w:val="26"/>
                <w:szCs w:val="26"/>
              </w:rPr>
            </w:pPr>
            <w:r w:rsidRPr="007C0FBB">
              <w:rPr>
                <w:rFonts w:eastAsia="Times New Roman" w:cs="Times New Roman"/>
                <w:bCs/>
                <w:sz w:val="26"/>
                <w:szCs w:val="26"/>
              </w:rPr>
              <w:t>600.000 đồng/Giấy chứng nhận</w:t>
            </w:r>
          </w:p>
          <w:p w:rsidR="008D00DF" w:rsidRPr="007C0FBB" w:rsidRDefault="008D00DF" w:rsidP="00D26BF0">
            <w:pPr>
              <w:tabs>
                <w:tab w:val="left" w:pos="1735"/>
              </w:tabs>
              <w:spacing w:after="0" w:line="240" w:lineRule="auto"/>
              <w:ind w:left="-108" w:right="57"/>
              <w:jc w:val="both"/>
              <w:rPr>
                <w:rFonts w:eastAsia="Times New Roman" w:cs="Times New Roman"/>
                <w:bCs/>
                <w:sz w:val="26"/>
                <w:szCs w:val="26"/>
              </w:rPr>
            </w:pPr>
            <w:r w:rsidRPr="007C0FBB">
              <w:rPr>
                <w:rFonts w:cs="Times New Roman"/>
                <w:sz w:val="26"/>
                <w:szCs w:val="26"/>
                <w:shd w:val="clear" w:color="auto" w:fill="FFFFFF"/>
              </w:rPr>
              <w:t xml:space="preserve">(Thông tư số 08/2018/TT-BTC của Bộ Tài chính quy định mức thu, chế độ thu, nộp, quản lý và sử </w:t>
            </w:r>
            <w:r w:rsidRPr="007C0FBB">
              <w:rPr>
                <w:rFonts w:cs="Times New Roman"/>
                <w:sz w:val="26"/>
                <w:szCs w:val="26"/>
                <w:shd w:val="clear" w:color="auto" w:fill="FFFFFF"/>
              </w:rPr>
              <w:lastRenderedPageBreak/>
              <w:t>dụng phí trong hoạt động hóa chất)</w:t>
            </w:r>
          </w:p>
        </w:tc>
        <w:tc>
          <w:tcPr>
            <w:tcW w:w="851" w:type="dxa"/>
            <w:tcBorders>
              <w:top w:val="single" w:sz="4" w:space="0" w:color="auto"/>
              <w:bottom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p>
        </w:tc>
        <w:tc>
          <w:tcPr>
            <w:tcW w:w="850"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x</w:t>
            </w:r>
          </w:p>
        </w:tc>
        <w:tc>
          <w:tcPr>
            <w:tcW w:w="2693"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Trung tâm Phục vụ hành chính công và Kiểm soát TTHC tỉnh Hưng Yên, số 02, đường Chùa Chuông, phường Hiến Nam, thành phố Hưng Yên, tỉnh Hưng Yên</w:t>
            </w:r>
          </w:p>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lastRenderedPageBreak/>
              <w:t>+ Nộp hồ sơ: điểm tiếp nhận hồ sơ Sở Công Thương</w:t>
            </w:r>
          </w:p>
          <w:p w:rsidR="008D00DF" w:rsidRPr="007C0FBB" w:rsidRDefault="008D00DF" w:rsidP="00037CFC">
            <w:pPr>
              <w:spacing w:before="60" w:after="60" w:line="240" w:lineRule="auto"/>
              <w:ind w:left="57" w:right="57"/>
              <w:jc w:val="both"/>
              <w:rPr>
                <w:rFonts w:cs="Times New Roman"/>
                <w:sz w:val="26"/>
                <w:szCs w:val="26"/>
                <w:shd w:val="clear" w:color="auto" w:fill="FFFFFF"/>
              </w:rPr>
            </w:pPr>
            <w:r w:rsidRPr="007C0FBB">
              <w:rPr>
                <w:rFonts w:eastAsia="Times New Roman" w:cs="Times New Roman"/>
                <w:bCs/>
                <w:sz w:val="26"/>
                <w:szCs w:val="26"/>
              </w:rPr>
              <w:t>+ Nhận kết quả: điểm trả kết quả tập trung</w:t>
            </w:r>
          </w:p>
        </w:tc>
        <w:tc>
          <w:tcPr>
            <w:tcW w:w="1701" w:type="dxa"/>
            <w:tcBorders>
              <w:top w:val="single" w:sz="4" w:space="0" w:color="auto"/>
              <w:bottom w:val="single" w:sz="4" w:space="0" w:color="auto"/>
            </w:tcBorders>
          </w:tcPr>
          <w:p w:rsidR="008D00DF" w:rsidRDefault="008D00DF" w:rsidP="00D26BF0">
            <w:pPr>
              <w:spacing w:before="60" w:after="60" w:line="240" w:lineRule="auto"/>
              <w:ind w:left="-108" w:right="57"/>
              <w:jc w:val="both"/>
              <w:rPr>
                <w:rFonts w:cs="Times New Roman"/>
                <w:sz w:val="26"/>
                <w:szCs w:val="26"/>
                <w:shd w:val="clear" w:color="auto" w:fill="FFFFFF"/>
              </w:rPr>
            </w:pPr>
            <w:r w:rsidRPr="007C0FBB">
              <w:rPr>
                <w:rFonts w:cs="Times New Roman"/>
                <w:sz w:val="26"/>
                <w:szCs w:val="26"/>
                <w:shd w:val="clear" w:color="auto" w:fill="FFFFFF"/>
              </w:rPr>
              <w:lastRenderedPageBreak/>
              <w:t>- Nghị định số</w:t>
            </w:r>
            <w:r w:rsidR="00D26BF0">
              <w:rPr>
                <w:rFonts w:cs="Times New Roman"/>
                <w:sz w:val="26"/>
                <w:szCs w:val="26"/>
                <w:shd w:val="clear" w:color="auto" w:fill="FFFFFF"/>
              </w:rPr>
              <w:t xml:space="preserve"> 82/2022/NĐ-CP;</w:t>
            </w:r>
          </w:p>
          <w:p w:rsidR="00D26BF0" w:rsidRPr="007C0FBB" w:rsidRDefault="00D26BF0" w:rsidP="00D26BF0">
            <w:pPr>
              <w:spacing w:before="60" w:after="60" w:line="240" w:lineRule="auto"/>
              <w:ind w:left="-108" w:right="57"/>
              <w:jc w:val="both"/>
              <w:rPr>
                <w:rFonts w:cs="Times New Roman"/>
                <w:sz w:val="26"/>
                <w:szCs w:val="26"/>
                <w:shd w:val="clear" w:color="auto" w:fill="FFFFFF"/>
              </w:rPr>
            </w:pPr>
            <w:r w:rsidRPr="007C0FBB">
              <w:rPr>
                <w:rFonts w:cs="Times New Roman"/>
                <w:sz w:val="26"/>
                <w:szCs w:val="26"/>
                <w:shd w:val="clear" w:color="auto" w:fill="FFFFFF"/>
              </w:rPr>
              <w:t xml:space="preserve">- </w:t>
            </w:r>
            <w:r w:rsidRPr="007C0FBB">
              <w:rPr>
                <w:sz w:val="26"/>
                <w:szCs w:val="26"/>
                <w:lang w:val="pt-BR"/>
              </w:rPr>
              <w:t>Quyết định số</w:t>
            </w:r>
            <w:r w:rsidR="000C3C03">
              <w:rPr>
                <w:sz w:val="26"/>
                <w:szCs w:val="26"/>
                <w:lang w:val="pt-BR"/>
              </w:rPr>
              <w:t xml:space="preserve"> 2544/QĐ-BCT </w:t>
            </w:r>
            <w:r w:rsidR="000C3C03" w:rsidRPr="007C0FBB">
              <w:rPr>
                <w:sz w:val="26"/>
                <w:szCs w:val="26"/>
                <w:lang w:val="pt-BR"/>
              </w:rPr>
              <w:t>ngày 28/11/2022.</w:t>
            </w:r>
          </w:p>
        </w:tc>
        <w:tc>
          <w:tcPr>
            <w:tcW w:w="2127"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cs="Times New Roman"/>
                <w:sz w:val="26"/>
                <w:szCs w:val="26"/>
                <w:shd w:val="clear" w:color="auto" w:fill="FFFFFF"/>
              </w:rPr>
            </w:pPr>
            <w:r w:rsidRPr="007C0FBB">
              <w:rPr>
                <w:rFonts w:cs="Times New Roman"/>
                <w:sz w:val="26"/>
                <w:szCs w:val="26"/>
                <w:shd w:val="clear" w:color="auto" w:fill="FFFFFF"/>
              </w:rPr>
              <w:t>- Số Hồ sơ TTHC: 2.001175</w:t>
            </w:r>
          </w:p>
          <w:p w:rsidR="007C0FBB" w:rsidRPr="00D26BF0" w:rsidRDefault="008D00DF" w:rsidP="00D26BF0">
            <w:pPr>
              <w:spacing w:before="60" w:after="60" w:line="240" w:lineRule="auto"/>
              <w:ind w:left="57" w:right="57"/>
              <w:jc w:val="both"/>
              <w:rPr>
                <w:rFonts w:eastAsia="Times New Roman" w:cs="Times New Roman"/>
                <w:sz w:val="26"/>
                <w:szCs w:val="26"/>
                <w:lang w:val="nl-NL"/>
              </w:rPr>
            </w:pPr>
            <w:r w:rsidRPr="007C0FBB">
              <w:rPr>
                <w:rFonts w:cs="Times New Roman"/>
                <w:sz w:val="26"/>
                <w:szCs w:val="26"/>
                <w:shd w:val="clear" w:color="auto" w:fill="FFFFFF"/>
              </w:rPr>
              <w:t xml:space="preserve">- TTHC </w:t>
            </w:r>
            <w:r w:rsidRPr="007C0FBB">
              <w:rPr>
                <w:rFonts w:cs="Times New Roman"/>
                <w:sz w:val="26"/>
                <w:szCs w:val="26"/>
                <w:shd w:val="clear" w:color="auto" w:fill="FFFFFF"/>
                <w:lang w:val="vi-VN"/>
              </w:rPr>
              <w:t xml:space="preserve">được sửa đổi </w:t>
            </w:r>
            <w:r w:rsidRPr="007C0FBB">
              <w:rPr>
                <w:rFonts w:cs="Times New Roman"/>
                <w:sz w:val="26"/>
                <w:szCs w:val="26"/>
                <w:shd w:val="clear" w:color="auto" w:fill="FFFFFF"/>
              </w:rPr>
              <w:t xml:space="preserve">có số thứ tự </w:t>
            </w:r>
            <w:r w:rsidRPr="007C0FBB">
              <w:rPr>
                <w:rFonts w:cs="Times New Roman"/>
                <w:sz w:val="26"/>
                <w:szCs w:val="26"/>
                <w:shd w:val="clear" w:color="auto" w:fill="FFFFFF"/>
                <w:lang w:val="nl-NL"/>
              </w:rPr>
              <w:t>02, mục VII</w:t>
            </w:r>
            <w:r w:rsidRPr="007C0FBB">
              <w:rPr>
                <w:rFonts w:cs="Times New Roman"/>
                <w:sz w:val="26"/>
                <w:szCs w:val="26"/>
                <w:shd w:val="clear" w:color="auto" w:fill="FFFFFF"/>
                <w:lang w:val="vi-VN"/>
              </w:rPr>
              <w:t xml:space="preserve"> (Lĩnh vực </w:t>
            </w:r>
            <w:r w:rsidRPr="007C0FBB">
              <w:rPr>
                <w:rFonts w:cs="Times New Roman"/>
                <w:sz w:val="26"/>
                <w:szCs w:val="26"/>
                <w:shd w:val="clear" w:color="auto" w:fill="FFFFFF"/>
              </w:rPr>
              <w:t>Hóa chất</w:t>
            </w:r>
            <w:r w:rsidRPr="007C0FBB">
              <w:rPr>
                <w:rFonts w:cs="Times New Roman"/>
                <w:sz w:val="26"/>
                <w:szCs w:val="26"/>
                <w:shd w:val="clear" w:color="auto" w:fill="FFFFFF"/>
                <w:lang w:val="vi-VN"/>
              </w:rPr>
              <w:t>)</w:t>
            </w:r>
            <w:r w:rsidRPr="007C0FBB">
              <w:rPr>
                <w:rFonts w:cs="Times New Roman"/>
                <w:sz w:val="26"/>
                <w:szCs w:val="26"/>
                <w:shd w:val="clear" w:color="auto" w:fill="FFFFFF"/>
              </w:rPr>
              <w:t xml:space="preserve">, </w:t>
            </w:r>
            <w:r w:rsidRPr="007C0FBB">
              <w:rPr>
                <w:rFonts w:cs="Times New Roman"/>
                <w:sz w:val="26"/>
                <w:szCs w:val="26"/>
                <w:shd w:val="clear" w:color="auto" w:fill="FFFFFF"/>
                <w:lang w:val="vi-VN"/>
              </w:rPr>
              <w:t>Phần</w:t>
            </w:r>
            <w:r w:rsidRPr="007C0FBB">
              <w:rPr>
                <w:rFonts w:cs="Times New Roman"/>
                <w:sz w:val="26"/>
                <w:szCs w:val="26"/>
                <w:shd w:val="clear" w:color="auto" w:fill="FFFFFF"/>
              </w:rPr>
              <w:t xml:space="preserve"> A  Danh mục </w:t>
            </w:r>
            <w:r w:rsidRPr="007C0FBB">
              <w:rPr>
                <w:rFonts w:cs="Times New Roman"/>
                <w:sz w:val="26"/>
                <w:szCs w:val="26"/>
                <w:shd w:val="clear" w:color="auto" w:fill="FFFFFF"/>
              </w:rPr>
              <w:lastRenderedPageBreak/>
              <w:t xml:space="preserve">TTHC ban hành kèm theo </w:t>
            </w:r>
            <w:r w:rsidRPr="007C0FBB">
              <w:rPr>
                <w:rFonts w:eastAsia="Times New Roman" w:cs="Times New Roman"/>
                <w:sz w:val="26"/>
                <w:szCs w:val="26"/>
                <w:lang w:val="nl-NL"/>
              </w:rPr>
              <w:t>Quyết định số 2901/QĐ-</w:t>
            </w:r>
            <w:r w:rsidR="007C0FBB" w:rsidRPr="007C0FBB">
              <w:rPr>
                <w:rFonts w:eastAsia="Times New Roman" w:cs="Times New Roman"/>
                <w:sz w:val="26"/>
                <w:szCs w:val="26"/>
                <w:lang w:val="nl-NL"/>
              </w:rPr>
              <w:t>UBND;</w:t>
            </w:r>
          </w:p>
        </w:tc>
      </w:tr>
      <w:tr w:rsidR="008D00DF" w:rsidRPr="007C0FBB" w:rsidTr="00D26BF0">
        <w:trPr>
          <w:trHeight w:val="221"/>
        </w:trPr>
        <w:tc>
          <w:tcPr>
            <w:tcW w:w="568" w:type="dxa"/>
            <w:tcBorders>
              <w:top w:val="single" w:sz="4" w:space="0" w:color="auto"/>
              <w:bottom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lastRenderedPageBreak/>
              <w:t>3</w:t>
            </w:r>
          </w:p>
        </w:tc>
        <w:tc>
          <w:tcPr>
            <w:tcW w:w="1984" w:type="dxa"/>
          </w:tcPr>
          <w:p w:rsidR="008D00DF" w:rsidRPr="007C0FBB" w:rsidRDefault="008D00DF" w:rsidP="00037CFC">
            <w:pPr>
              <w:spacing w:before="60" w:after="60" w:line="240" w:lineRule="auto"/>
              <w:jc w:val="both"/>
              <w:rPr>
                <w:rFonts w:cs="Times New Roman"/>
                <w:sz w:val="26"/>
                <w:szCs w:val="26"/>
              </w:rPr>
            </w:pPr>
            <w:r w:rsidRPr="007C0FBB">
              <w:rPr>
                <w:rFonts w:cs="Times New Roman"/>
                <w:sz w:val="26"/>
                <w:szCs w:val="26"/>
              </w:rPr>
              <w:t>Cấp điều chỉnh Giấy chứng nhận đủ điều kiện sản xuất hóa chất sản xuất, kinh doanh có điều kiện trong lĩnh vực công nghiệp</w:t>
            </w:r>
          </w:p>
        </w:tc>
        <w:tc>
          <w:tcPr>
            <w:tcW w:w="2552" w:type="dxa"/>
            <w:tcBorders>
              <w:top w:val="single" w:sz="4" w:space="0" w:color="auto"/>
              <w:bottom w:val="single" w:sz="4" w:space="0" w:color="auto"/>
            </w:tcBorders>
          </w:tcPr>
          <w:p w:rsidR="008D00DF" w:rsidRPr="007C0FBB" w:rsidRDefault="008D00DF" w:rsidP="00037CFC">
            <w:pPr>
              <w:spacing w:before="60" w:after="60" w:line="240" w:lineRule="auto"/>
              <w:ind w:right="57"/>
              <w:jc w:val="both"/>
              <w:rPr>
                <w:rFonts w:cs="Times New Roman"/>
                <w:sz w:val="26"/>
                <w:szCs w:val="26"/>
              </w:rPr>
            </w:pPr>
            <w:r w:rsidRPr="007C0FBB">
              <w:rPr>
                <w:rFonts w:cs="Times New Roman"/>
                <w:sz w:val="26"/>
                <w:szCs w:val="26"/>
              </w:rPr>
              <w:t xml:space="preserve">- Sửa đổi thời gian giải quyết từ 12 ngày làm việc lên 15 ngày làm việc đối với trường hợp </w:t>
            </w:r>
            <w:r w:rsidRPr="007C0FBB">
              <w:rPr>
                <w:rFonts w:cs="Times New Roman"/>
                <w:sz w:val="26"/>
                <w:szCs w:val="26"/>
                <w:lang w:val="da-DK"/>
              </w:rPr>
              <w:t>cơ sở sản xuất, kinh doanh hóa chất tại địa phương khác với địa phương đặt trụ sở chính</w:t>
            </w:r>
          </w:p>
          <w:p w:rsidR="008D00DF" w:rsidRPr="007C0FBB" w:rsidRDefault="008D00DF" w:rsidP="00037CFC">
            <w:pPr>
              <w:spacing w:before="60" w:after="60" w:line="240" w:lineRule="auto"/>
              <w:ind w:right="57"/>
              <w:jc w:val="both"/>
              <w:rPr>
                <w:rFonts w:cs="Times New Roman"/>
                <w:sz w:val="26"/>
                <w:szCs w:val="26"/>
              </w:rPr>
            </w:pPr>
          </w:p>
        </w:tc>
        <w:tc>
          <w:tcPr>
            <w:tcW w:w="2126" w:type="dxa"/>
            <w:tcBorders>
              <w:top w:val="single" w:sz="4" w:space="0" w:color="auto"/>
              <w:bottom w:val="single" w:sz="4" w:space="0" w:color="auto"/>
            </w:tcBorders>
          </w:tcPr>
          <w:p w:rsidR="008D00DF" w:rsidRPr="007C0FBB" w:rsidRDefault="00146072" w:rsidP="00037CFC">
            <w:pPr>
              <w:tabs>
                <w:tab w:val="left" w:pos="1735"/>
              </w:tabs>
              <w:spacing w:after="0" w:line="240" w:lineRule="auto"/>
              <w:ind w:left="-108" w:right="57"/>
              <w:jc w:val="both"/>
              <w:rPr>
                <w:rFonts w:eastAsia="Times New Roman" w:cs="Times New Roman"/>
                <w:bCs/>
                <w:sz w:val="26"/>
                <w:szCs w:val="26"/>
              </w:rPr>
            </w:pPr>
            <w:r>
              <w:rPr>
                <w:rFonts w:eastAsia="Times New Roman" w:cs="Times New Roman"/>
                <w:bCs/>
                <w:sz w:val="26"/>
                <w:szCs w:val="26"/>
              </w:rPr>
              <w:t xml:space="preserve">600.000 </w:t>
            </w:r>
            <w:r w:rsidR="008D00DF" w:rsidRPr="007C0FBB">
              <w:rPr>
                <w:rFonts w:eastAsia="Times New Roman" w:cs="Times New Roman"/>
                <w:bCs/>
                <w:sz w:val="26"/>
                <w:szCs w:val="26"/>
              </w:rPr>
              <w:t>đồng/Giấy chứng nhận</w:t>
            </w:r>
          </w:p>
          <w:p w:rsidR="008D00DF" w:rsidRPr="007C0FBB" w:rsidRDefault="008D00DF" w:rsidP="00037CFC">
            <w:pPr>
              <w:tabs>
                <w:tab w:val="left" w:pos="1735"/>
              </w:tabs>
              <w:spacing w:after="0" w:line="240" w:lineRule="auto"/>
              <w:ind w:left="-108" w:right="57"/>
              <w:jc w:val="both"/>
              <w:rPr>
                <w:rFonts w:eastAsia="Times New Roman" w:cs="Times New Roman"/>
                <w:bCs/>
                <w:sz w:val="26"/>
                <w:szCs w:val="26"/>
              </w:rPr>
            </w:pPr>
            <w:r w:rsidRPr="007C0FBB">
              <w:rPr>
                <w:rFonts w:cs="Times New Roman"/>
                <w:sz w:val="26"/>
                <w:szCs w:val="26"/>
                <w:shd w:val="clear" w:color="auto" w:fill="FFFFFF"/>
              </w:rPr>
              <w:t>(Thông tư số 08/2018/TT-BTC của Bộ Tài chính quy định mức thu, chế độ thu, nộp, quản lý và sử dụng phí trong hoạt động hóa chất)</w:t>
            </w:r>
          </w:p>
        </w:tc>
        <w:tc>
          <w:tcPr>
            <w:tcW w:w="851" w:type="dxa"/>
            <w:tcBorders>
              <w:top w:val="single" w:sz="4" w:space="0" w:color="auto"/>
              <w:bottom w:val="single" w:sz="4" w:space="0" w:color="auto"/>
            </w:tcBorders>
          </w:tcPr>
          <w:p w:rsidR="008D00DF" w:rsidRPr="007C0FBB" w:rsidRDefault="008D00DF" w:rsidP="00037CFC">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t>x</w:t>
            </w:r>
          </w:p>
        </w:tc>
        <w:tc>
          <w:tcPr>
            <w:tcW w:w="850"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p>
        </w:tc>
        <w:tc>
          <w:tcPr>
            <w:tcW w:w="2693"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Trung tâm Phục vụ hành chính công và Kiểm soát TTHC tỉnh Hưng Yên, số 02, đường Chùa Chuông, phường Hiến Nam, thành phố Hưng Yên, tỉnh Hưng Yên</w:t>
            </w:r>
          </w:p>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Nộp hồ sơ: điểm tiếp nhận hồ sơ Sở Công Thương</w:t>
            </w:r>
          </w:p>
          <w:p w:rsidR="008D00DF" w:rsidRPr="007C0FBB" w:rsidRDefault="008D00DF" w:rsidP="00037CFC">
            <w:pPr>
              <w:spacing w:before="60" w:after="60" w:line="240" w:lineRule="auto"/>
              <w:ind w:left="57" w:right="57"/>
              <w:jc w:val="both"/>
              <w:rPr>
                <w:rFonts w:cs="Times New Roman"/>
                <w:sz w:val="26"/>
                <w:szCs w:val="26"/>
                <w:shd w:val="clear" w:color="auto" w:fill="FFFFFF"/>
              </w:rPr>
            </w:pPr>
            <w:r w:rsidRPr="007C0FBB">
              <w:rPr>
                <w:rFonts w:eastAsia="Times New Roman" w:cs="Times New Roman"/>
                <w:bCs/>
                <w:sz w:val="26"/>
                <w:szCs w:val="26"/>
              </w:rPr>
              <w:t>+ Nhận kết quả: điểm trả kết quả tập trung</w:t>
            </w:r>
          </w:p>
        </w:tc>
        <w:tc>
          <w:tcPr>
            <w:tcW w:w="1701" w:type="dxa"/>
            <w:tcBorders>
              <w:top w:val="single" w:sz="4" w:space="0" w:color="auto"/>
              <w:bottom w:val="single" w:sz="4" w:space="0" w:color="auto"/>
            </w:tcBorders>
          </w:tcPr>
          <w:p w:rsidR="00D26BF0" w:rsidRDefault="00D26BF0" w:rsidP="00D26BF0">
            <w:pPr>
              <w:spacing w:before="60" w:after="60" w:line="240" w:lineRule="auto"/>
              <w:ind w:left="-108" w:right="57"/>
              <w:jc w:val="both"/>
              <w:rPr>
                <w:rFonts w:cs="Times New Roman"/>
                <w:sz w:val="26"/>
                <w:szCs w:val="26"/>
                <w:shd w:val="clear" w:color="auto" w:fill="FFFFFF"/>
              </w:rPr>
            </w:pPr>
            <w:r w:rsidRPr="007C0FBB">
              <w:rPr>
                <w:rFonts w:cs="Times New Roman"/>
                <w:sz w:val="26"/>
                <w:szCs w:val="26"/>
                <w:shd w:val="clear" w:color="auto" w:fill="FFFFFF"/>
              </w:rPr>
              <w:t>- Nghị định số</w:t>
            </w:r>
            <w:r>
              <w:rPr>
                <w:rFonts w:cs="Times New Roman"/>
                <w:sz w:val="26"/>
                <w:szCs w:val="26"/>
                <w:shd w:val="clear" w:color="auto" w:fill="FFFFFF"/>
              </w:rPr>
              <w:t xml:space="preserve"> 82/2022/NĐ-CP;</w:t>
            </w:r>
          </w:p>
          <w:p w:rsidR="008D00DF" w:rsidRPr="007C0FBB" w:rsidRDefault="00D26BF0" w:rsidP="00D26BF0">
            <w:pPr>
              <w:spacing w:before="60" w:after="60" w:line="240" w:lineRule="auto"/>
              <w:ind w:left="-108" w:right="57"/>
              <w:jc w:val="both"/>
              <w:rPr>
                <w:rFonts w:cs="Times New Roman"/>
                <w:sz w:val="26"/>
                <w:szCs w:val="26"/>
                <w:shd w:val="clear" w:color="auto" w:fill="FFFFFF"/>
              </w:rPr>
            </w:pPr>
            <w:r w:rsidRPr="007C0FBB">
              <w:rPr>
                <w:rFonts w:cs="Times New Roman"/>
                <w:sz w:val="26"/>
                <w:szCs w:val="26"/>
                <w:shd w:val="clear" w:color="auto" w:fill="FFFFFF"/>
              </w:rPr>
              <w:t xml:space="preserve">- </w:t>
            </w:r>
            <w:r w:rsidRPr="007C0FBB">
              <w:rPr>
                <w:sz w:val="26"/>
                <w:szCs w:val="26"/>
                <w:lang w:val="pt-BR"/>
              </w:rPr>
              <w:t>Quyết định số</w:t>
            </w:r>
            <w:r w:rsidR="000C3C03">
              <w:rPr>
                <w:sz w:val="26"/>
                <w:szCs w:val="26"/>
                <w:lang w:val="pt-BR"/>
              </w:rPr>
              <w:t xml:space="preserve"> 2544/QĐ-BCT </w:t>
            </w:r>
            <w:r w:rsidR="000C3C03" w:rsidRPr="007C0FBB">
              <w:rPr>
                <w:sz w:val="26"/>
                <w:szCs w:val="26"/>
                <w:lang w:val="pt-BR"/>
              </w:rPr>
              <w:t>ngày 28/11/2022.</w:t>
            </w:r>
          </w:p>
        </w:tc>
        <w:tc>
          <w:tcPr>
            <w:tcW w:w="2127"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cs="Times New Roman"/>
                <w:sz w:val="26"/>
                <w:szCs w:val="26"/>
                <w:shd w:val="clear" w:color="auto" w:fill="FFFFFF"/>
              </w:rPr>
            </w:pPr>
            <w:r w:rsidRPr="007C0FBB">
              <w:rPr>
                <w:rFonts w:cs="Times New Roman"/>
                <w:sz w:val="26"/>
                <w:szCs w:val="26"/>
                <w:shd w:val="clear" w:color="auto" w:fill="FFFFFF"/>
              </w:rPr>
              <w:t>- Số Hồ sơ TTHC: 2.001172</w:t>
            </w:r>
          </w:p>
          <w:p w:rsidR="007C0FBB" w:rsidRPr="00D26BF0" w:rsidRDefault="008D00DF" w:rsidP="00D26BF0">
            <w:pPr>
              <w:spacing w:before="60" w:after="60" w:line="240" w:lineRule="auto"/>
              <w:ind w:left="57" w:right="57"/>
              <w:jc w:val="both"/>
              <w:rPr>
                <w:rFonts w:eastAsia="Times New Roman" w:cs="Times New Roman"/>
                <w:sz w:val="26"/>
                <w:szCs w:val="26"/>
                <w:lang w:val="nl-NL"/>
              </w:rPr>
            </w:pPr>
            <w:r w:rsidRPr="007C0FBB">
              <w:rPr>
                <w:rFonts w:cs="Times New Roman"/>
                <w:sz w:val="26"/>
                <w:szCs w:val="26"/>
                <w:shd w:val="clear" w:color="auto" w:fill="FFFFFF"/>
              </w:rPr>
              <w:t xml:space="preserve">-TTHC </w:t>
            </w:r>
            <w:r w:rsidRPr="007C0FBB">
              <w:rPr>
                <w:rFonts w:cs="Times New Roman"/>
                <w:sz w:val="26"/>
                <w:szCs w:val="26"/>
                <w:shd w:val="clear" w:color="auto" w:fill="FFFFFF"/>
                <w:lang w:val="vi-VN"/>
              </w:rPr>
              <w:t xml:space="preserve">được sửa đổi </w:t>
            </w:r>
            <w:r w:rsidRPr="007C0FBB">
              <w:rPr>
                <w:rFonts w:cs="Times New Roman"/>
                <w:sz w:val="26"/>
                <w:szCs w:val="26"/>
                <w:shd w:val="clear" w:color="auto" w:fill="FFFFFF"/>
              </w:rPr>
              <w:t xml:space="preserve">có số thứ tự </w:t>
            </w:r>
            <w:r w:rsidRPr="007C0FBB">
              <w:rPr>
                <w:rFonts w:cs="Times New Roman"/>
                <w:sz w:val="26"/>
                <w:szCs w:val="26"/>
                <w:shd w:val="clear" w:color="auto" w:fill="FFFFFF"/>
                <w:lang w:val="nl-NL"/>
              </w:rPr>
              <w:t>03, mục VII</w:t>
            </w:r>
            <w:r w:rsidRPr="007C0FBB">
              <w:rPr>
                <w:rFonts w:cs="Times New Roman"/>
                <w:sz w:val="26"/>
                <w:szCs w:val="26"/>
                <w:shd w:val="clear" w:color="auto" w:fill="FFFFFF"/>
                <w:lang w:val="vi-VN"/>
              </w:rPr>
              <w:t xml:space="preserve"> (Lĩnh vực </w:t>
            </w:r>
            <w:r w:rsidRPr="007C0FBB">
              <w:rPr>
                <w:rFonts w:cs="Times New Roman"/>
                <w:sz w:val="26"/>
                <w:szCs w:val="26"/>
                <w:shd w:val="clear" w:color="auto" w:fill="FFFFFF"/>
              </w:rPr>
              <w:t>Hóa chất</w:t>
            </w:r>
            <w:r w:rsidRPr="007C0FBB">
              <w:rPr>
                <w:rFonts w:cs="Times New Roman"/>
                <w:sz w:val="26"/>
                <w:szCs w:val="26"/>
                <w:shd w:val="clear" w:color="auto" w:fill="FFFFFF"/>
                <w:lang w:val="vi-VN"/>
              </w:rPr>
              <w:t>)</w:t>
            </w:r>
            <w:r w:rsidRPr="007C0FBB">
              <w:rPr>
                <w:rFonts w:cs="Times New Roman"/>
                <w:sz w:val="26"/>
                <w:szCs w:val="26"/>
                <w:shd w:val="clear" w:color="auto" w:fill="FFFFFF"/>
              </w:rPr>
              <w:t xml:space="preserve">, </w:t>
            </w:r>
            <w:r w:rsidRPr="007C0FBB">
              <w:rPr>
                <w:rFonts w:cs="Times New Roman"/>
                <w:sz w:val="26"/>
                <w:szCs w:val="26"/>
                <w:shd w:val="clear" w:color="auto" w:fill="FFFFFF"/>
                <w:lang w:val="vi-VN"/>
              </w:rPr>
              <w:t>Phần</w:t>
            </w:r>
            <w:r w:rsidRPr="007C0FBB">
              <w:rPr>
                <w:rFonts w:cs="Times New Roman"/>
                <w:sz w:val="26"/>
                <w:szCs w:val="26"/>
                <w:shd w:val="clear" w:color="auto" w:fill="FFFFFF"/>
              </w:rPr>
              <w:t xml:space="preserve"> A  Danh mục TTHC ban hành kèm theo </w:t>
            </w:r>
            <w:r w:rsidRPr="007C0FBB">
              <w:rPr>
                <w:rFonts w:eastAsia="Times New Roman" w:cs="Times New Roman"/>
                <w:sz w:val="26"/>
                <w:szCs w:val="26"/>
                <w:lang w:val="nl-NL"/>
              </w:rPr>
              <w:t xml:space="preserve">Quyết định số 2901/QĐ-UBND </w:t>
            </w:r>
          </w:p>
        </w:tc>
      </w:tr>
      <w:tr w:rsidR="008D00DF" w:rsidRPr="007C0FBB" w:rsidTr="00D26BF0">
        <w:trPr>
          <w:trHeight w:val="221"/>
        </w:trPr>
        <w:tc>
          <w:tcPr>
            <w:tcW w:w="568" w:type="dxa"/>
            <w:tcBorders>
              <w:top w:val="single" w:sz="4" w:space="0" w:color="auto"/>
              <w:bottom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4</w:t>
            </w:r>
          </w:p>
        </w:tc>
        <w:tc>
          <w:tcPr>
            <w:tcW w:w="1984" w:type="dxa"/>
          </w:tcPr>
          <w:p w:rsidR="008D00DF" w:rsidRPr="007C0FBB" w:rsidRDefault="008D00DF" w:rsidP="00037CFC">
            <w:pPr>
              <w:spacing w:before="60" w:after="60" w:line="240" w:lineRule="auto"/>
              <w:jc w:val="both"/>
              <w:rPr>
                <w:rFonts w:cs="Times New Roman"/>
                <w:sz w:val="26"/>
                <w:szCs w:val="26"/>
              </w:rPr>
            </w:pPr>
            <w:r w:rsidRPr="007C0FBB">
              <w:rPr>
                <w:rFonts w:eastAsia="Times New Roman" w:cs="Times New Roman"/>
                <w:bCs/>
                <w:sz w:val="26"/>
                <w:szCs w:val="26"/>
              </w:rPr>
              <w:t>Cấp Giấy chứng nhận đủ điều kiện kinh doanh hóa chất sản xuất, kinh doanh có điều kiện trong lĩnh vực công nghiệp</w:t>
            </w:r>
          </w:p>
        </w:tc>
        <w:tc>
          <w:tcPr>
            <w:tcW w:w="2552" w:type="dxa"/>
            <w:tcBorders>
              <w:top w:val="single" w:sz="4" w:space="0" w:color="auto"/>
              <w:bottom w:val="single" w:sz="4" w:space="0" w:color="auto"/>
            </w:tcBorders>
          </w:tcPr>
          <w:p w:rsidR="008D00DF" w:rsidRPr="007C0FBB" w:rsidRDefault="008D00DF" w:rsidP="00037CFC">
            <w:pPr>
              <w:spacing w:before="60" w:after="60" w:line="240" w:lineRule="auto"/>
              <w:ind w:left="57" w:right="57"/>
              <w:jc w:val="both"/>
              <w:rPr>
                <w:rFonts w:cs="Times New Roman"/>
                <w:sz w:val="26"/>
                <w:szCs w:val="26"/>
              </w:rPr>
            </w:pPr>
            <w:r w:rsidRPr="007C0FBB">
              <w:rPr>
                <w:rFonts w:cs="Times New Roman"/>
                <w:sz w:val="26"/>
                <w:szCs w:val="26"/>
              </w:rPr>
              <w:t>- Sửa đổi, bổ sung thành phần hồ sơ.</w:t>
            </w:r>
          </w:p>
          <w:p w:rsidR="008D00DF" w:rsidRPr="007C0FBB" w:rsidRDefault="008D00DF" w:rsidP="00037CFC">
            <w:pPr>
              <w:spacing w:before="60" w:after="60" w:line="240" w:lineRule="auto"/>
              <w:ind w:left="57" w:right="57"/>
              <w:jc w:val="both"/>
              <w:rPr>
                <w:rFonts w:cs="Times New Roman"/>
                <w:sz w:val="26"/>
                <w:szCs w:val="26"/>
              </w:rPr>
            </w:pPr>
            <w:r w:rsidRPr="007C0FBB">
              <w:rPr>
                <w:rFonts w:cs="Times New Roman"/>
                <w:sz w:val="26"/>
                <w:szCs w:val="26"/>
              </w:rPr>
              <w:t xml:space="preserve">- Sửa đổi thời gian giải quyết từ 12 ngày làm việc lên 15 ngày làm việc đối với trường hợp </w:t>
            </w:r>
            <w:r w:rsidRPr="007C0FBB">
              <w:rPr>
                <w:rFonts w:cs="Times New Roman"/>
                <w:sz w:val="26"/>
                <w:szCs w:val="26"/>
                <w:lang w:val="da-DK"/>
              </w:rPr>
              <w:t>cơ sở sản xuất, kinh doanh hóa chất tại địa phương khác với địa phương đặt trụ sở chính</w:t>
            </w:r>
          </w:p>
        </w:tc>
        <w:tc>
          <w:tcPr>
            <w:tcW w:w="2126" w:type="dxa"/>
            <w:tcBorders>
              <w:top w:val="single" w:sz="4" w:space="0" w:color="auto"/>
              <w:bottom w:val="single" w:sz="4" w:space="0" w:color="auto"/>
            </w:tcBorders>
          </w:tcPr>
          <w:p w:rsidR="008D00DF" w:rsidRPr="007C0FBB" w:rsidRDefault="008D00DF" w:rsidP="00037CFC">
            <w:pPr>
              <w:tabs>
                <w:tab w:val="left" w:pos="1735"/>
              </w:tabs>
              <w:spacing w:after="0" w:line="240" w:lineRule="auto"/>
              <w:ind w:left="-108" w:right="57"/>
              <w:jc w:val="both"/>
              <w:rPr>
                <w:rFonts w:eastAsia="Times New Roman" w:cs="Times New Roman"/>
                <w:bCs/>
                <w:sz w:val="26"/>
                <w:szCs w:val="26"/>
              </w:rPr>
            </w:pPr>
            <w:r w:rsidRPr="007C0FBB">
              <w:rPr>
                <w:rFonts w:eastAsia="Times New Roman" w:cs="Times New Roman"/>
                <w:bCs/>
                <w:sz w:val="26"/>
                <w:szCs w:val="26"/>
              </w:rPr>
              <w:t>1.200.000 đồng/ Giấy chứng nhận</w:t>
            </w:r>
          </w:p>
          <w:p w:rsidR="008D00DF" w:rsidRPr="007C0FBB" w:rsidRDefault="008D00DF" w:rsidP="00037CFC">
            <w:pPr>
              <w:tabs>
                <w:tab w:val="left" w:pos="1735"/>
              </w:tabs>
              <w:spacing w:after="0" w:line="240" w:lineRule="auto"/>
              <w:ind w:left="-108" w:right="57"/>
              <w:jc w:val="both"/>
              <w:rPr>
                <w:rFonts w:eastAsia="Times New Roman" w:cs="Times New Roman"/>
                <w:bCs/>
                <w:sz w:val="26"/>
                <w:szCs w:val="26"/>
              </w:rPr>
            </w:pPr>
            <w:r w:rsidRPr="007C0FBB">
              <w:rPr>
                <w:rFonts w:cs="Times New Roman"/>
                <w:sz w:val="26"/>
                <w:szCs w:val="26"/>
                <w:shd w:val="clear" w:color="auto" w:fill="FFFFFF"/>
              </w:rPr>
              <w:t>(Thông tư số 08/2018/TT-BTC của Bộ Tài chính quy định mức thu, chế độ thu, nộp, quản lý và sử dụng phí trong hoạt động hóa chất)</w:t>
            </w:r>
          </w:p>
        </w:tc>
        <w:tc>
          <w:tcPr>
            <w:tcW w:w="851" w:type="dxa"/>
            <w:tcBorders>
              <w:top w:val="single" w:sz="4" w:space="0" w:color="auto"/>
              <w:bottom w:val="single" w:sz="4" w:space="0" w:color="auto"/>
            </w:tcBorders>
          </w:tcPr>
          <w:p w:rsidR="008D00DF" w:rsidRPr="007C0FBB" w:rsidRDefault="008D00DF" w:rsidP="00037CFC">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t>x</w:t>
            </w:r>
          </w:p>
        </w:tc>
        <w:tc>
          <w:tcPr>
            <w:tcW w:w="850"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p>
        </w:tc>
        <w:tc>
          <w:tcPr>
            <w:tcW w:w="2693"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Trung tâm Phục vụ hành chính công và Kiểm soát TTHC tỉnh Hưng Yên, số 02, đường Chùa Chuông, phường Hiến Nam, thành phố Hưng Yên, tỉnh Hưng Yên</w:t>
            </w:r>
          </w:p>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Nộp hồ sơ: điểm tiếp nhận hồ sơ Sở Công Thương</w:t>
            </w:r>
          </w:p>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xml:space="preserve">+ Nhận kết quả: điểm </w:t>
            </w:r>
            <w:r w:rsidRPr="007C0FBB">
              <w:rPr>
                <w:rFonts w:eastAsia="Times New Roman" w:cs="Times New Roman"/>
                <w:bCs/>
                <w:sz w:val="26"/>
                <w:szCs w:val="26"/>
              </w:rPr>
              <w:lastRenderedPageBreak/>
              <w:t>trả kết quả tập trung</w:t>
            </w:r>
          </w:p>
        </w:tc>
        <w:tc>
          <w:tcPr>
            <w:tcW w:w="1701" w:type="dxa"/>
            <w:tcBorders>
              <w:top w:val="single" w:sz="4" w:space="0" w:color="auto"/>
              <w:bottom w:val="single" w:sz="4" w:space="0" w:color="auto"/>
            </w:tcBorders>
          </w:tcPr>
          <w:p w:rsidR="00D26BF0" w:rsidRDefault="00D26BF0" w:rsidP="00D26BF0">
            <w:pPr>
              <w:spacing w:before="60" w:after="60" w:line="240" w:lineRule="auto"/>
              <w:ind w:left="-108" w:right="57"/>
              <w:jc w:val="both"/>
              <w:rPr>
                <w:rFonts w:cs="Times New Roman"/>
                <w:sz w:val="26"/>
                <w:szCs w:val="26"/>
                <w:shd w:val="clear" w:color="auto" w:fill="FFFFFF"/>
              </w:rPr>
            </w:pPr>
            <w:r w:rsidRPr="007C0FBB">
              <w:rPr>
                <w:rFonts w:cs="Times New Roman"/>
                <w:sz w:val="26"/>
                <w:szCs w:val="26"/>
                <w:shd w:val="clear" w:color="auto" w:fill="FFFFFF"/>
              </w:rPr>
              <w:lastRenderedPageBreak/>
              <w:t>- Nghị định số</w:t>
            </w:r>
            <w:r>
              <w:rPr>
                <w:rFonts w:cs="Times New Roman"/>
                <w:sz w:val="26"/>
                <w:szCs w:val="26"/>
                <w:shd w:val="clear" w:color="auto" w:fill="FFFFFF"/>
              </w:rPr>
              <w:t xml:space="preserve"> 82/2022/NĐ-CP;</w:t>
            </w:r>
          </w:p>
          <w:p w:rsidR="008D00DF" w:rsidRPr="007C0FBB" w:rsidRDefault="00D26BF0" w:rsidP="00D26BF0">
            <w:pPr>
              <w:spacing w:before="60" w:after="60" w:line="240" w:lineRule="auto"/>
              <w:ind w:left="-108" w:right="57"/>
              <w:jc w:val="both"/>
              <w:rPr>
                <w:rFonts w:cs="Times New Roman"/>
                <w:sz w:val="26"/>
                <w:szCs w:val="26"/>
                <w:lang w:val="nl-NL"/>
              </w:rPr>
            </w:pPr>
            <w:r w:rsidRPr="007C0FBB">
              <w:rPr>
                <w:rFonts w:cs="Times New Roman"/>
                <w:sz w:val="26"/>
                <w:szCs w:val="26"/>
                <w:shd w:val="clear" w:color="auto" w:fill="FFFFFF"/>
              </w:rPr>
              <w:t xml:space="preserve">- </w:t>
            </w:r>
            <w:r w:rsidRPr="007C0FBB">
              <w:rPr>
                <w:sz w:val="26"/>
                <w:szCs w:val="26"/>
                <w:lang w:val="pt-BR"/>
              </w:rPr>
              <w:t>Quyết định số</w:t>
            </w:r>
            <w:r w:rsidR="000C3C03">
              <w:rPr>
                <w:sz w:val="26"/>
                <w:szCs w:val="26"/>
                <w:lang w:val="pt-BR"/>
              </w:rPr>
              <w:t xml:space="preserve"> 2544/QĐ-BCT </w:t>
            </w:r>
            <w:r w:rsidR="000C3C03" w:rsidRPr="007C0FBB">
              <w:rPr>
                <w:sz w:val="26"/>
                <w:szCs w:val="26"/>
                <w:lang w:val="pt-BR"/>
              </w:rPr>
              <w:t>ngày 28/11/2022.</w:t>
            </w:r>
          </w:p>
        </w:tc>
        <w:tc>
          <w:tcPr>
            <w:tcW w:w="2127"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cs="Times New Roman"/>
                <w:sz w:val="26"/>
                <w:szCs w:val="26"/>
                <w:shd w:val="clear" w:color="auto" w:fill="FFFFFF"/>
              </w:rPr>
            </w:pPr>
            <w:r w:rsidRPr="007C0FBB">
              <w:rPr>
                <w:rFonts w:cs="Times New Roman"/>
                <w:sz w:val="26"/>
                <w:szCs w:val="26"/>
                <w:shd w:val="clear" w:color="auto" w:fill="FFFFFF"/>
              </w:rPr>
              <w:t>- Số Hồ sơ TTHC: 1.002758</w:t>
            </w:r>
          </w:p>
          <w:p w:rsidR="007C0FBB" w:rsidRPr="00D26BF0" w:rsidRDefault="008D00DF" w:rsidP="00D26BF0">
            <w:pPr>
              <w:spacing w:before="60" w:after="60" w:line="240" w:lineRule="auto"/>
              <w:ind w:left="57" w:right="57"/>
              <w:jc w:val="both"/>
              <w:rPr>
                <w:rFonts w:eastAsia="Times New Roman" w:cs="Times New Roman"/>
                <w:sz w:val="26"/>
                <w:szCs w:val="26"/>
                <w:lang w:val="nl-NL"/>
              </w:rPr>
            </w:pPr>
            <w:r w:rsidRPr="007C0FBB">
              <w:rPr>
                <w:rFonts w:cs="Times New Roman"/>
                <w:sz w:val="26"/>
                <w:szCs w:val="26"/>
                <w:shd w:val="clear" w:color="auto" w:fill="FFFFFF"/>
              </w:rPr>
              <w:t xml:space="preserve">-TTHC </w:t>
            </w:r>
            <w:r w:rsidRPr="007C0FBB">
              <w:rPr>
                <w:rFonts w:cs="Times New Roman"/>
                <w:sz w:val="26"/>
                <w:szCs w:val="26"/>
                <w:shd w:val="clear" w:color="auto" w:fill="FFFFFF"/>
                <w:lang w:val="vi-VN"/>
              </w:rPr>
              <w:t xml:space="preserve">được sửa đổi </w:t>
            </w:r>
            <w:r w:rsidRPr="007C0FBB">
              <w:rPr>
                <w:rFonts w:cs="Times New Roman"/>
                <w:sz w:val="26"/>
                <w:szCs w:val="26"/>
                <w:shd w:val="clear" w:color="auto" w:fill="FFFFFF"/>
              </w:rPr>
              <w:t xml:space="preserve">có số thứ tự </w:t>
            </w:r>
            <w:r w:rsidRPr="007C0FBB">
              <w:rPr>
                <w:rFonts w:cs="Times New Roman"/>
                <w:sz w:val="26"/>
                <w:szCs w:val="26"/>
                <w:shd w:val="clear" w:color="auto" w:fill="FFFFFF"/>
                <w:lang w:val="nl-NL"/>
              </w:rPr>
              <w:t>04, mục VII</w:t>
            </w:r>
            <w:r w:rsidR="000620AD">
              <w:rPr>
                <w:rFonts w:cs="Times New Roman"/>
                <w:sz w:val="26"/>
                <w:szCs w:val="26"/>
                <w:shd w:val="clear" w:color="auto" w:fill="FFFFFF"/>
                <w:lang w:val="nl-NL"/>
              </w:rPr>
              <w:t xml:space="preserve"> </w:t>
            </w:r>
            <w:r w:rsidRPr="007C0FBB">
              <w:rPr>
                <w:rFonts w:cs="Times New Roman"/>
                <w:sz w:val="26"/>
                <w:szCs w:val="26"/>
                <w:shd w:val="clear" w:color="auto" w:fill="FFFFFF"/>
                <w:lang w:val="vi-VN"/>
              </w:rPr>
              <w:t xml:space="preserve">(Lĩnh vực </w:t>
            </w:r>
            <w:r w:rsidRPr="007C0FBB">
              <w:rPr>
                <w:rFonts w:cs="Times New Roman"/>
                <w:sz w:val="26"/>
                <w:szCs w:val="26"/>
                <w:shd w:val="clear" w:color="auto" w:fill="FFFFFF"/>
              </w:rPr>
              <w:t>Hóa chất</w:t>
            </w:r>
            <w:r w:rsidRPr="007C0FBB">
              <w:rPr>
                <w:rFonts w:cs="Times New Roman"/>
                <w:sz w:val="26"/>
                <w:szCs w:val="26"/>
                <w:shd w:val="clear" w:color="auto" w:fill="FFFFFF"/>
                <w:lang w:val="vi-VN"/>
              </w:rPr>
              <w:t>)</w:t>
            </w:r>
            <w:r w:rsidRPr="007C0FBB">
              <w:rPr>
                <w:rFonts w:cs="Times New Roman"/>
                <w:sz w:val="26"/>
                <w:szCs w:val="26"/>
                <w:shd w:val="clear" w:color="auto" w:fill="FFFFFF"/>
              </w:rPr>
              <w:t xml:space="preserve">, </w:t>
            </w:r>
            <w:r w:rsidRPr="007C0FBB">
              <w:rPr>
                <w:rFonts w:cs="Times New Roman"/>
                <w:sz w:val="26"/>
                <w:szCs w:val="26"/>
                <w:shd w:val="clear" w:color="auto" w:fill="FFFFFF"/>
                <w:lang w:val="vi-VN"/>
              </w:rPr>
              <w:t>Phần</w:t>
            </w:r>
            <w:r w:rsidRPr="007C0FBB">
              <w:rPr>
                <w:rFonts w:cs="Times New Roman"/>
                <w:sz w:val="26"/>
                <w:szCs w:val="26"/>
                <w:shd w:val="clear" w:color="auto" w:fill="FFFFFF"/>
              </w:rPr>
              <w:t xml:space="preserve"> A  Danh mục TTHC ban hành kèm theo </w:t>
            </w:r>
            <w:r w:rsidR="007C0FBB" w:rsidRPr="007C0FBB">
              <w:rPr>
                <w:rFonts w:eastAsia="Times New Roman" w:cs="Times New Roman"/>
                <w:sz w:val="26"/>
                <w:szCs w:val="26"/>
                <w:lang w:val="nl-NL"/>
              </w:rPr>
              <w:t>Quyết định số 2901/QĐ-UBND</w:t>
            </w:r>
          </w:p>
        </w:tc>
      </w:tr>
      <w:tr w:rsidR="008D00DF" w:rsidRPr="007C0FBB" w:rsidTr="00D26BF0">
        <w:trPr>
          <w:trHeight w:val="221"/>
        </w:trPr>
        <w:tc>
          <w:tcPr>
            <w:tcW w:w="568" w:type="dxa"/>
            <w:tcBorders>
              <w:top w:val="single" w:sz="4" w:space="0" w:color="auto"/>
              <w:bottom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lastRenderedPageBreak/>
              <w:t>5</w:t>
            </w:r>
          </w:p>
        </w:tc>
        <w:tc>
          <w:tcPr>
            <w:tcW w:w="1984" w:type="dxa"/>
          </w:tcPr>
          <w:p w:rsidR="008D00DF" w:rsidRPr="007C0FBB" w:rsidRDefault="008D00DF" w:rsidP="00037CFC">
            <w:pPr>
              <w:spacing w:before="60" w:after="60" w:line="240" w:lineRule="auto"/>
              <w:jc w:val="both"/>
              <w:rPr>
                <w:rFonts w:cs="Times New Roman"/>
                <w:sz w:val="26"/>
                <w:szCs w:val="26"/>
              </w:rPr>
            </w:pPr>
            <w:r w:rsidRPr="007C0FBB">
              <w:rPr>
                <w:rFonts w:eastAsia="Times New Roman" w:cs="Times New Roman"/>
                <w:bCs/>
                <w:sz w:val="26"/>
                <w:szCs w:val="26"/>
              </w:rPr>
              <w:t>Cấp lại Giấy chứng nhận đủ điều kiện kinh doanh hóa chất sản xuất, kinh doanh có điều kiện trong lĩnh vực công nghiệp</w:t>
            </w:r>
          </w:p>
        </w:tc>
        <w:tc>
          <w:tcPr>
            <w:tcW w:w="2552" w:type="dxa"/>
            <w:tcBorders>
              <w:top w:val="single" w:sz="4" w:space="0" w:color="auto"/>
              <w:bottom w:val="single" w:sz="4" w:space="0" w:color="auto"/>
            </w:tcBorders>
          </w:tcPr>
          <w:p w:rsidR="008D00DF" w:rsidRPr="007C0FBB" w:rsidRDefault="008D00DF" w:rsidP="00037CFC">
            <w:pPr>
              <w:spacing w:before="60" w:after="60" w:line="240" w:lineRule="auto"/>
              <w:ind w:right="57"/>
              <w:jc w:val="both"/>
              <w:rPr>
                <w:rFonts w:cs="Times New Roman"/>
                <w:sz w:val="26"/>
                <w:szCs w:val="26"/>
              </w:rPr>
            </w:pPr>
          </w:p>
          <w:p w:rsidR="00436EFC" w:rsidRDefault="00436EFC" w:rsidP="00436EFC">
            <w:pPr>
              <w:spacing w:before="60" w:after="60" w:line="240" w:lineRule="auto"/>
              <w:ind w:left="57" w:right="57"/>
              <w:jc w:val="both"/>
              <w:rPr>
                <w:rFonts w:cs="Times New Roman"/>
                <w:sz w:val="26"/>
                <w:szCs w:val="26"/>
              </w:rPr>
            </w:pPr>
            <w:r>
              <w:rPr>
                <w:rFonts w:cs="Times New Roman"/>
                <w:sz w:val="26"/>
                <w:szCs w:val="26"/>
              </w:rPr>
              <w:t>- Sửa đổi, bổ sung Phí, lệ phí.</w:t>
            </w:r>
          </w:p>
          <w:p w:rsidR="008D00DF" w:rsidRPr="007C0FBB" w:rsidRDefault="00436EFC" w:rsidP="00436EFC">
            <w:pPr>
              <w:spacing w:before="60" w:after="60" w:line="240" w:lineRule="auto"/>
              <w:ind w:left="57" w:right="57"/>
              <w:jc w:val="both"/>
              <w:rPr>
                <w:rFonts w:cs="Times New Roman"/>
                <w:sz w:val="26"/>
                <w:szCs w:val="26"/>
              </w:rPr>
            </w:pPr>
            <w:r>
              <w:rPr>
                <w:rFonts w:cs="Times New Roman"/>
                <w:sz w:val="26"/>
                <w:szCs w:val="26"/>
              </w:rPr>
              <w:t>- Sửa đổi, bổ sung mẫu đơn, mẫu tờ khai</w:t>
            </w:r>
            <w:r w:rsidR="00DF1BCB">
              <w:rPr>
                <w:rFonts w:cs="Times New Roman"/>
                <w:sz w:val="26"/>
                <w:szCs w:val="26"/>
              </w:rPr>
              <w:t>.</w:t>
            </w:r>
          </w:p>
        </w:tc>
        <w:tc>
          <w:tcPr>
            <w:tcW w:w="2126" w:type="dxa"/>
            <w:tcBorders>
              <w:top w:val="single" w:sz="4" w:space="0" w:color="auto"/>
              <w:bottom w:val="single" w:sz="4" w:space="0" w:color="auto"/>
            </w:tcBorders>
          </w:tcPr>
          <w:p w:rsidR="008D00DF" w:rsidRPr="007C0FBB" w:rsidRDefault="008D00DF" w:rsidP="00037CFC">
            <w:pPr>
              <w:tabs>
                <w:tab w:val="left" w:pos="1735"/>
              </w:tabs>
              <w:spacing w:after="0" w:line="240" w:lineRule="auto"/>
              <w:ind w:left="-108" w:right="57"/>
              <w:jc w:val="both"/>
              <w:rPr>
                <w:rFonts w:eastAsia="Times New Roman" w:cs="Times New Roman"/>
                <w:bCs/>
                <w:sz w:val="26"/>
                <w:szCs w:val="26"/>
              </w:rPr>
            </w:pPr>
            <w:r w:rsidRPr="007C0FBB">
              <w:rPr>
                <w:rFonts w:eastAsia="Times New Roman" w:cs="Times New Roman"/>
                <w:bCs/>
                <w:sz w:val="26"/>
                <w:szCs w:val="26"/>
              </w:rPr>
              <w:t>600.000 đồng/ Giấy chứng nhận</w:t>
            </w:r>
          </w:p>
          <w:p w:rsidR="008D00DF" w:rsidRPr="007C0FBB" w:rsidRDefault="008D00DF" w:rsidP="00037CFC">
            <w:pPr>
              <w:tabs>
                <w:tab w:val="left" w:pos="1735"/>
              </w:tabs>
              <w:spacing w:after="0" w:line="240" w:lineRule="auto"/>
              <w:ind w:left="-108" w:right="57"/>
              <w:jc w:val="both"/>
              <w:rPr>
                <w:rFonts w:eastAsia="Times New Roman" w:cs="Times New Roman"/>
                <w:bCs/>
                <w:sz w:val="26"/>
                <w:szCs w:val="26"/>
              </w:rPr>
            </w:pPr>
            <w:r w:rsidRPr="007C0FBB">
              <w:rPr>
                <w:rFonts w:cs="Times New Roman"/>
                <w:sz w:val="26"/>
                <w:szCs w:val="26"/>
                <w:shd w:val="clear" w:color="auto" w:fill="FFFFFF"/>
              </w:rPr>
              <w:t>(Thông tư số 08/2018/TT-BTC của Bộ Tài chính quy định mức thu, chế độ thu, nộp, quản lý và sử dụng phí trong hoạt động hóa chất)</w:t>
            </w:r>
          </w:p>
        </w:tc>
        <w:tc>
          <w:tcPr>
            <w:tcW w:w="851" w:type="dxa"/>
            <w:tcBorders>
              <w:top w:val="single" w:sz="4" w:space="0" w:color="auto"/>
              <w:bottom w:val="single" w:sz="4" w:space="0" w:color="auto"/>
            </w:tcBorders>
          </w:tcPr>
          <w:p w:rsidR="008D00DF" w:rsidRPr="007C0FBB" w:rsidRDefault="008D00DF" w:rsidP="00037CFC">
            <w:pPr>
              <w:spacing w:before="60" w:after="60" w:line="240" w:lineRule="auto"/>
              <w:ind w:right="57"/>
              <w:jc w:val="both"/>
              <w:rPr>
                <w:rFonts w:eastAsia="Times New Roman" w:cs="Times New Roman"/>
                <w:bCs/>
                <w:sz w:val="26"/>
                <w:szCs w:val="26"/>
              </w:rPr>
            </w:pPr>
          </w:p>
        </w:tc>
        <w:tc>
          <w:tcPr>
            <w:tcW w:w="850"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x</w:t>
            </w:r>
          </w:p>
        </w:tc>
        <w:tc>
          <w:tcPr>
            <w:tcW w:w="2693"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Trung tâm Phục vụ hành chính công và Kiểm soát TTHC tỉnh Hưng Yên, số 02, đường Chùa Chuông, phường Hiến Nam, thành phố Hưng Yên, tỉnh Hưng Yên</w:t>
            </w:r>
          </w:p>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Nộp hồ sơ: điểm tiếp nhận hồ sơ Sở Công Thương</w:t>
            </w:r>
          </w:p>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Nhận kết quả: điểm trả kết quả tập trung</w:t>
            </w:r>
          </w:p>
        </w:tc>
        <w:tc>
          <w:tcPr>
            <w:tcW w:w="1701" w:type="dxa"/>
            <w:tcBorders>
              <w:top w:val="single" w:sz="4" w:space="0" w:color="auto"/>
              <w:bottom w:val="single" w:sz="4" w:space="0" w:color="auto"/>
            </w:tcBorders>
          </w:tcPr>
          <w:p w:rsidR="00D26BF0" w:rsidRDefault="00D26BF0" w:rsidP="00D26BF0">
            <w:pPr>
              <w:spacing w:before="60" w:after="60" w:line="240" w:lineRule="auto"/>
              <w:ind w:left="-108" w:right="57"/>
              <w:jc w:val="both"/>
              <w:rPr>
                <w:rFonts w:cs="Times New Roman"/>
                <w:sz w:val="26"/>
                <w:szCs w:val="26"/>
                <w:shd w:val="clear" w:color="auto" w:fill="FFFFFF"/>
              </w:rPr>
            </w:pPr>
            <w:r w:rsidRPr="007C0FBB">
              <w:rPr>
                <w:rFonts w:cs="Times New Roman"/>
                <w:sz w:val="26"/>
                <w:szCs w:val="26"/>
                <w:shd w:val="clear" w:color="auto" w:fill="FFFFFF"/>
              </w:rPr>
              <w:t>- Nghị định số</w:t>
            </w:r>
            <w:r>
              <w:rPr>
                <w:rFonts w:cs="Times New Roman"/>
                <w:sz w:val="26"/>
                <w:szCs w:val="26"/>
                <w:shd w:val="clear" w:color="auto" w:fill="FFFFFF"/>
              </w:rPr>
              <w:t xml:space="preserve"> 82/2022/NĐ-CP;</w:t>
            </w:r>
          </w:p>
          <w:p w:rsidR="008D00DF" w:rsidRPr="007C0FBB" w:rsidRDefault="00D26BF0" w:rsidP="00D26BF0">
            <w:pPr>
              <w:spacing w:before="60" w:after="60" w:line="240" w:lineRule="auto"/>
              <w:ind w:left="-108" w:right="57"/>
              <w:jc w:val="both"/>
              <w:rPr>
                <w:rFonts w:cs="Times New Roman"/>
                <w:sz w:val="26"/>
                <w:szCs w:val="26"/>
                <w:lang w:val="nl-NL"/>
              </w:rPr>
            </w:pPr>
            <w:r w:rsidRPr="007C0FBB">
              <w:rPr>
                <w:rFonts w:cs="Times New Roman"/>
                <w:sz w:val="26"/>
                <w:szCs w:val="26"/>
                <w:shd w:val="clear" w:color="auto" w:fill="FFFFFF"/>
              </w:rPr>
              <w:t xml:space="preserve">- </w:t>
            </w:r>
            <w:r w:rsidRPr="007C0FBB">
              <w:rPr>
                <w:sz w:val="26"/>
                <w:szCs w:val="26"/>
                <w:lang w:val="pt-BR"/>
              </w:rPr>
              <w:t>Quyết định số</w:t>
            </w:r>
            <w:r w:rsidR="000C3C03">
              <w:rPr>
                <w:sz w:val="26"/>
                <w:szCs w:val="26"/>
                <w:lang w:val="pt-BR"/>
              </w:rPr>
              <w:t xml:space="preserve"> 2544/QĐ-BCT </w:t>
            </w:r>
            <w:r w:rsidR="000C3C03" w:rsidRPr="007C0FBB">
              <w:rPr>
                <w:sz w:val="26"/>
                <w:szCs w:val="26"/>
                <w:lang w:val="pt-BR"/>
              </w:rPr>
              <w:t>ngày 28/11/2022.</w:t>
            </w:r>
          </w:p>
        </w:tc>
        <w:tc>
          <w:tcPr>
            <w:tcW w:w="2127"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cs="Times New Roman"/>
                <w:sz w:val="26"/>
                <w:szCs w:val="26"/>
                <w:shd w:val="clear" w:color="auto" w:fill="FFFFFF"/>
              </w:rPr>
            </w:pPr>
            <w:r w:rsidRPr="007C0FBB">
              <w:rPr>
                <w:rFonts w:cs="Times New Roman"/>
                <w:sz w:val="26"/>
                <w:szCs w:val="26"/>
                <w:shd w:val="clear" w:color="auto" w:fill="FFFFFF"/>
              </w:rPr>
              <w:t>- Số Hồ sơ TTHC: 2.001161</w:t>
            </w:r>
          </w:p>
          <w:p w:rsidR="008D00DF" w:rsidRPr="007C0FBB" w:rsidRDefault="008D00DF" w:rsidP="00D26BF0">
            <w:pPr>
              <w:spacing w:before="60" w:after="60" w:line="240" w:lineRule="auto"/>
              <w:ind w:left="57" w:right="57"/>
              <w:jc w:val="both"/>
              <w:rPr>
                <w:rFonts w:cs="Times New Roman"/>
                <w:sz w:val="26"/>
                <w:szCs w:val="26"/>
                <w:shd w:val="clear" w:color="auto" w:fill="FFFFFF"/>
              </w:rPr>
            </w:pPr>
            <w:r w:rsidRPr="007C0FBB">
              <w:rPr>
                <w:rFonts w:cs="Times New Roman"/>
                <w:sz w:val="26"/>
                <w:szCs w:val="26"/>
                <w:shd w:val="clear" w:color="auto" w:fill="FFFFFF"/>
              </w:rPr>
              <w:t xml:space="preserve">-TTHC </w:t>
            </w:r>
            <w:r w:rsidRPr="007C0FBB">
              <w:rPr>
                <w:rFonts w:cs="Times New Roman"/>
                <w:sz w:val="26"/>
                <w:szCs w:val="26"/>
                <w:shd w:val="clear" w:color="auto" w:fill="FFFFFF"/>
                <w:lang w:val="vi-VN"/>
              </w:rPr>
              <w:t xml:space="preserve">được sửa đổi </w:t>
            </w:r>
            <w:r w:rsidRPr="007C0FBB">
              <w:rPr>
                <w:rFonts w:cs="Times New Roman"/>
                <w:sz w:val="26"/>
                <w:szCs w:val="26"/>
                <w:shd w:val="clear" w:color="auto" w:fill="FFFFFF"/>
              </w:rPr>
              <w:t xml:space="preserve">có số thứ tự </w:t>
            </w:r>
            <w:r w:rsidRPr="007C0FBB">
              <w:rPr>
                <w:rFonts w:cs="Times New Roman"/>
                <w:sz w:val="26"/>
                <w:szCs w:val="26"/>
                <w:shd w:val="clear" w:color="auto" w:fill="FFFFFF"/>
                <w:lang w:val="nl-NL"/>
              </w:rPr>
              <w:t xml:space="preserve">05, mục VII </w:t>
            </w:r>
            <w:r w:rsidRPr="007C0FBB">
              <w:rPr>
                <w:rFonts w:cs="Times New Roman"/>
                <w:sz w:val="26"/>
                <w:szCs w:val="26"/>
                <w:shd w:val="clear" w:color="auto" w:fill="FFFFFF"/>
                <w:lang w:val="vi-VN"/>
              </w:rPr>
              <w:t xml:space="preserve">(Lĩnh vực </w:t>
            </w:r>
            <w:r w:rsidRPr="007C0FBB">
              <w:rPr>
                <w:rFonts w:cs="Times New Roman"/>
                <w:sz w:val="26"/>
                <w:szCs w:val="26"/>
                <w:shd w:val="clear" w:color="auto" w:fill="FFFFFF"/>
              </w:rPr>
              <w:t>Hóa chất</w:t>
            </w:r>
            <w:r w:rsidRPr="007C0FBB">
              <w:rPr>
                <w:rFonts w:cs="Times New Roman"/>
                <w:sz w:val="26"/>
                <w:szCs w:val="26"/>
                <w:shd w:val="clear" w:color="auto" w:fill="FFFFFF"/>
                <w:lang w:val="vi-VN"/>
              </w:rPr>
              <w:t>)</w:t>
            </w:r>
            <w:r w:rsidRPr="007C0FBB">
              <w:rPr>
                <w:rFonts w:cs="Times New Roman"/>
                <w:sz w:val="26"/>
                <w:szCs w:val="26"/>
                <w:shd w:val="clear" w:color="auto" w:fill="FFFFFF"/>
              </w:rPr>
              <w:t xml:space="preserve">, </w:t>
            </w:r>
            <w:r w:rsidRPr="007C0FBB">
              <w:rPr>
                <w:rFonts w:cs="Times New Roman"/>
                <w:sz w:val="26"/>
                <w:szCs w:val="26"/>
                <w:shd w:val="clear" w:color="auto" w:fill="FFFFFF"/>
                <w:lang w:val="vi-VN"/>
              </w:rPr>
              <w:t>Phần</w:t>
            </w:r>
            <w:r w:rsidRPr="007C0FBB">
              <w:rPr>
                <w:rFonts w:cs="Times New Roman"/>
                <w:sz w:val="26"/>
                <w:szCs w:val="26"/>
                <w:shd w:val="clear" w:color="auto" w:fill="FFFFFF"/>
              </w:rPr>
              <w:t xml:space="preserve"> A  Danh mục TTHC ban hành kèm theo </w:t>
            </w:r>
            <w:r w:rsidRPr="007C0FBB">
              <w:rPr>
                <w:rFonts w:eastAsia="Times New Roman" w:cs="Times New Roman"/>
                <w:sz w:val="26"/>
                <w:szCs w:val="26"/>
                <w:lang w:val="nl-NL"/>
              </w:rPr>
              <w:t>Quyết định số 2901/QĐ-UBND</w:t>
            </w:r>
            <w:r w:rsidR="007C0FBB" w:rsidRPr="007C0FBB">
              <w:rPr>
                <w:sz w:val="26"/>
                <w:szCs w:val="26"/>
                <w:lang w:val="pt-BR"/>
              </w:rPr>
              <w:t>.</w:t>
            </w:r>
          </w:p>
        </w:tc>
      </w:tr>
      <w:tr w:rsidR="008D00DF" w:rsidRPr="007C0FBB" w:rsidTr="00D26BF0">
        <w:trPr>
          <w:trHeight w:val="221"/>
        </w:trPr>
        <w:tc>
          <w:tcPr>
            <w:tcW w:w="568" w:type="dxa"/>
            <w:tcBorders>
              <w:top w:val="single" w:sz="4" w:space="0" w:color="auto"/>
              <w:bottom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6</w:t>
            </w:r>
          </w:p>
        </w:tc>
        <w:tc>
          <w:tcPr>
            <w:tcW w:w="1984" w:type="dxa"/>
          </w:tcPr>
          <w:p w:rsidR="008D00DF" w:rsidRPr="007C0FBB" w:rsidRDefault="008D00DF" w:rsidP="00037CFC">
            <w:pPr>
              <w:spacing w:before="60" w:after="60" w:line="240" w:lineRule="auto"/>
              <w:jc w:val="both"/>
              <w:rPr>
                <w:rFonts w:cs="Times New Roman"/>
                <w:sz w:val="26"/>
                <w:szCs w:val="26"/>
              </w:rPr>
            </w:pPr>
            <w:r w:rsidRPr="007C0FBB">
              <w:rPr>
                <w:rFonts w:eastAsia="Times New Roman" w:cs="Times New Roman"/>
                <w:bCs/>
                <w:sz w:val="26"/>
                <w:szCs w:val="26"/>
              </w:rPr>
              <w:t>Cấp điều chỉnh Giấy chứng nhận đủ điều kiện kinh doanh hóa chất sản xuất, kinh doanh có điều kiện trong lĩnh vực công nghiệp</w:t>
            </w:r>
          </w:p>
        </w:tc>
        <w:tc>
          <w:tcPr>
            <w:tcW w:w="2552" w:type="dxa"/>
            <w:tcBorders>
              <w:top w:val="single" w:sz="4" w:space="0" w:color="auto"/>
              <w:bottom w:val="single" w:sz="4" w:space="0" w:color="auto"/>
            </w:tcBorders>
          </w:tcPr>
          <w:p w:rsidR="008D00DF" w:rsidRPr="007C0FBB" w:rsidRDefault="008D00DF" w:rsidP="00037CFC">
            <w:pPr>
              <w:spacing w:before="60" w:after="60" w:line="240" w:lineRule="auto"/>
              <w:ind w:right="57"/>
              <w:jc w:val="both"/>
              <w:rPr>
                <w:rFonts w:cs="Times New Roman"/>
                <w:sz w:val="26"/>
                <w:szCs w:val="26"/>
              </w:rPr>
            </w:pPr>
            <w:r w:rsidRPr="007C0FBB">
              <w:rPr>
                <w:rFonts w:cs="Times New Roman"/>
                <w:sz w:val="26"/>
                <w:szCs w:val="26"/>
              </w:rPr>
              <w:t xml:space="preserve">- Sửa đổi thời gian giải quyết từ 12 ngày làm việc lên 15 ngày làm việc đối với trường hợp </w:t>
            </w:r>
            <w:r w:rsidRPr="007C0FBB">
              <w:rPr>
                <w:rFonts w:cs="Times New Roman"/>
                <w:sz w:val="26"/>
                <w:szCs w:val="26"/>
                <w:lang w:val="da-DK"/>
              </w:rPr>
              <w:t>cơ sở sản xuất, kinh doanh hóa chất tại địa phương khác với địa phương đặt trụ sở chính</w:t>
            </w:r>
          </w:p>
        </w:tc>
        <w:tc>
          <w:tcPr>
            <w:tcW w:w="2126" w:type="dxa"/>
            <w:tcBorders>
              <w:top w:val="single" w:sz="4" w:space="0" w:color="auto"/>
              <w:bottom w:val="single" w:sz="4" w:space="0" w:color="auto"/>
            </w:tcBorders>
          </w:tcPr>
          <w:p w:rsidR="008D00DF" w:rsidRPr="007C0FBB" w:rsidRDefault="008D00DF" w:rsidP="00037CFC">
            <w:pPr>
              <w:tabs>
                <w:tab w:val="left" w:pos="1735"/>
              </w:tabs>
              <w:spacing w:after="0" w:line="240" w:lineRule="auto"/>
              <w:ind w:left="-108" w:right="57"/>
              <w:jc w:val="both"/>
              <w:rPr>
                <w:rFonts w:eastAsia="Times New Roman" w:cs="Times New Roman"/>
                <w:bCs/>
                <w:sz w:val="26"/>
                <w:szCs w:val="26"/>
              </w:rPr>
            </w:pPr>
            <w:r w:rsidRPr="007C0FBB">
              <w:rPr>
                <w:rFonts w:eastAsia="Times New Roman" w:cs="Times New Roman"/>
                <w:bCs/>
                <w:sz w:val="26"/>
                <w:szCs w:val="26"/>
              </w:rPr>
              <w:t>600.000 đồng/Giấy chứng nhận</w:t>
            </w:r>
          </w:p>
          <w:p w:rsidR="008D00DF" w:rsidRPr="007C0FBB" w:rsidRDefault="008D00DF" w:rsidP="00037CFC">
            <w:pPr>
              <w:tabs>
                <w:tab w:val="left" w:pos="1735"/>
              </w:tabs>
              <w:spacing w:after="0" w:line="240" w:lineRule="auto"/>
              <w:ind w:left="-108" w:right="57"/>
              <w:jc w:val="both"/>
              <w:rPr>
                <w:rFonts w:eastAsia="Times New Roman" w:cs="Times New Roman"/>
                <w:bCs/>
                <w:sz w:val="26"/>
                <w:szCs w:val="26"/>
              </w:rPr>
            </w:pPr>
            <w:r w:rsidRPr="007C0FBB">
              <w:rPr>
                <w:rFonts w:cs="Times New Roman"/>
                <w:sz w:val="26"/>
                <w:szCs w:val="26"/>
                <w:shd w:val="clear" w:color="auto" w:fill="FFFFFF"/>
              </w:rPr>
              <w:t>(Thông tư số 08/2018/TT-BTC của Bộ Tài chính quy định mức thu, chế độ thu, nộp, quản lý và sử dụng phí trong hoạt động hóa chất)</w:t>
            </w:r>
          </w:p>
        </w:tc>
        <w:tc>
          <w:tcPr>
            <w:tcW w:w="851" w:type="dxa"/>
            <w:tcBorders>
              <w:top w:val="single" w:sz="4" w:space="0" w:color="auto"/>
              <w:bottom w:val="single" w:sz="4" w:space="0" w:color="auto"/>
            </w:tcBorders>
          </w:tcPr>
          <w:p w:rsidR="008D00DF" w:rsidRPr="007C0FBB" w:rsidRDefault="008D00DF" w:rsidP="00037CFC">
            <w:pPr>
              <w:spacing w:before="60" w:after="60" w:line="240" w:lineRule="auto"/>
              <w:ind w:right="57"/>
              <w:jc w:val="both"/>
              <w:rPr>
                <w:rFonts w:eastAsia="Times New Roman" w:cs="Times New Roman"/>
                <w:bCs/>
                <w:sz w:val="26"/>
                <w:szCs w:val="26"/>
              </w:rPr>
            </w:pPr>
            <w:r w:rsidRPr="007C0FBB">
              <w:rPr>
                <w:rFonts w:eastAsia="Times New Roman" w:cs="Times New Roman"/>
                <w:bCs/>
                <w:sz w:val="26"/>
                <w:szCs w:val="26"/>
              </w:rPr>
              <w:t>x</w:t>
            </w:r>
          </w:p>
        </w:tc>
        <w:tc>
          <w:tcPr>
            <w:tcW w:w="850"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p>
        </w:tc>
        <w:tc>
          <w:tcPr>
            <w:tcW w:w="2693"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Trung tâm Phục vụ hành chính công và Kiểm soát TTHC tỉnh Hưng Yên, số 02, đường Chùa Chuông, phường Hiến Nam, thành phố Hưng Yên, tỉnh Hưng Yên</w:t>
            </w:r>
          </w:p>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Nộp hồ sơ: điểm tiếp nhận hồ sơ Sở Công Thương</w:t>
            </w:r>
          </w:p>
          <w:p w:rsidR="008D00DF" w:rsidRPr="007C0FBB" w:rsidRDefault="008D00DF" w:rsidP="00037CFC">
            <w:pPr>
              <w:spacing w:before="60" w:after="60" w:line="240" w:lineRule="auto"/>
              <w:ind w:left="57" w:right="57"/>
              <w:jc w:val="both"/>
              <w:rPr>
                <w:rFonts w:eastAsia="Times New Roman" w:cs="Times New Roman"/>
                <w:bCs/>
                <w:sz w:val="26"/>
                <w:szCs w:val="26"/>
              </w:rPr>
            </w:pPr>
            <w:r w:rsidRPr="007C0FBB">
              <w:rPr>
                <w:rFonts w:eastAsia="Times New Roman" w:cs="Times New Roman"/>
                <w:bCs/>
                <w:sz w:val="26"/>
                <w:szCs w:val="26"/>
              </w:rPr>
              <w:t>+ Nhận kết quả: điểm trả kết quả tập trung</w:t>
            </w:r>
          </w:p>
        </w:tc>
        <w:tc>
          <w:tcPr>
            <w:tcW w:w="1701" w:type="dxa"/>
            <w:tcBorders>
              <w:top w:val="single" w:sz="4" w:space="0" w:color="auto"/>
              <w:bottom w:val="single" w:sz="4" w:space="0" w:color="auto"/>
            </w:tcBorders>
          </w:tcPr>
          <w:p w:rsidR="00D26BF0" w:rsidRDefault="00D26BF0" w:rsidP="00D26BF0">
            <w:pPr>
              <w:spacing w:before="60" w:after="60" w:line="240" w:lineRule="auto"/>
              <w:ind w:left="-108" w:right="57"/>
              <w:jc w:val="both"/>
              <w:rPr>
                <w:rFonts w:cs="Times New Roman"/>
                <w:sz w:val="26"/>
                <w:szCs w:val="26"/>
                <w:shd w:val="clear" w:color="auto" w:fill="FFFFFF"/>
              </w:rPr>
            </w:pPr>
            <w:r w:rsidRPr="007C0FBB">
              <w:rPr>
                <w:rFonts w:cs="Times New Roman"/>
                <w:sz w:val="26"/>
                <w:szCs w:val="26"/>
                <w:shd w:val="clear" w:color="auto" w:fill="FFFFFF"/>
              </w:rPr>
              <w:t>- Nghị định số</w:t>
            </w:r>
            <w:r>
              <w:rPr>
                <w:rFonts w:cs="Times New Roman"/>
                <w:sz w:val="26"/>
                <w:szCs w:val="26"/>
                <w:shd w:val="clear" w:color="auto" w:fill="FFFFFF"/>
              </w:rPr>
              <w:t xml:space="preserve"> 82/2022/NĐ-CP;</w:t>
            </w:r>
          </w:p>
          <w:p w:rsidR="008D00DF" w:rsidRPr="007C0FBB" w:rsidRDefault="00D26BF0" w:rsidP="00D26BF0">
            <w:pPr>
              <w:spacing w:before="60" w:after="60" w:line="240" w:lineRule="auto"/>
              <w:ind w:left="-108" w:right="57"/>
              <w:jc w:val="both"/>
              <w:rPr>
                <w:rFonts w:cs="Times New Roman"/>
                <w:sz w:val="26"/>
                <w:szCs w:val="26"/>
                <w:lang w:val="nl-NL"/>
              </w:rPr>
            </w:pPr>
            <w:r w:rsidRPr="007C0FBB">
              <w:rPr>
                <w:rFonts w:cs="Times New Roman"/>
                <w:sz w:val="26"/>
                <w:szCs w:val="26"/>
                <w:shd w:val="clear" w:color="auto" w:fill="FFFFFF"/>
              </w:rPr>
              <w:t xml:space="preserve">- </w:t>
            </w:r>
            <w:r w:rsidRPr="007C0FBB">
              <w:rPr>
                <w:sz w:val="26"/>
                <w:szCs w:val="26"/>
                <w:lang w:val="pt-BR"/>
              </w:rPr>
              <w:t>Quyết định số</w:t>
            </w:r>
            <w:r w:rsidR="000C3C03">
              <w:rPr>
                <w:sz w:val="26"/>
                <w:szCs w:val="26"/>
                <w:lang w:val="pt-BR"/>
              </w:rPr>
              <w:t xml:space="preserve"> 2544/QĐ-BCT </w:t>
            </w:r>
            <w:r w:rsidR="000C3C03" w:rsidRPr="007C0FBB">
              <w:rPr>
                <w:sz w:val="26"/>
                <w:szCs w:val="26"/>
                <w:lang w:val="pt-BR"/>
              </w:rPr>
              <w:t>ngày 28/11/2022.</w:t>
            </w:r>
          </w:p>
        </w:tc>
        <w:tc>
          <w:tcPr>
            <w:tcW w:w="2127" w:type="dxa"/>
            <w:tcBorders>
              <w:top w:val="single" w:sz="4" w:space="0" w:color="auto"/>
              <w:bottom w:val="single" w:sz="4" w:space="0" w:color="auto"/>
              <w:right w:val="single" w:sz="4" w:space="0" w:color="auto"/>
            </w:tcBorders>
          </w:tcPr>
          <w:p w:rsidR="008D00DF" w:rsidRPr="007C0FBB" w:rsidRDefault="008D00DF" w:rsidP="00037CFC">
            <w:pPr>
              <w:spacing w:before="60" w:after="60" w:line="240" w:lineRule="auto"/>
              <w:ind w:left="57" w:right="57"/>
              <w:jc w:val="both"/>
              <w:rPr>
                <w:rFonts w:cs="Times New Roman"/>
                <w:sz w:val="26"/>
                <w:szCs w:val="26"/>
                <w:shd w:val="clear" w:color="auto" w:fill="FFFFFF"/>
              </w:rPr>
            </w:pPr>
            <w:r w:rsidRPr="007C0FBB">
              <w:rPr>
                <w:rFonts w:cs="Times New Roman"/>
                <w:sz w:val="26"/>
                <w:szCs w:val="26"/>
                <w:shd w:val="clear" w:color="auto" w:fill="FFFFFF"/>
              </w:rPr>
              <w:t>- Số Hồ sơ TTHC: 2.000652</w:t>
            </w:r>
          </w:p>
          <w:p w:rsidR="007C0FBB" w:rsidRPr="00D26BF0" w:rsidRDefault="008D00DF" w:rsidP="00D26BF0">
            <w:pPr>
              <w:spacing w:before="60" w:after="60" w:line="240" w:lineRule="auto"/>
              <w:ind w:left="57" w:right="57"/>
              <w:jc w:val="both"/>
              <w:rPr>
                <w:rFonts w:eastAsia="Times New Roman" w:cs="Times New Roman"/>
                <w:sz w:val="26"/>
                <w:szCs w:val="26"/>
              </w:rPr>
            </w:pPr>
            <w:r w:rsidRPr="007C0FBB">
              <w:rPr>
                <w:rFonts w:cs="Times New Roman"/>
                <w:sz w:val="26"/>
                <w:szCs w:val="26"/>
                <w:shd w:val="clear" w:color="auto" w:fill="FFFFFF"/>
              </w:rPr>
              <w:t xml:space="preserve">-TTHC </w:t>
            </w:r>
            <w:r w:rsidRPr="007C0FBB">
              <w:rPr>
                <w:rFonts w:cs="Times New Roman"/>
                <w:sz w:val="26"/>
                <w:szCs w:val="26"/>
                <w:shd w:val="clear" w:color="auto" w:fill="FFFFFF"/>
                <w:lang w:val="vi-VN"/>
              </w:rPr>
              <w:t xml:space="preserve">được sửa đổi </w:t>
            </w:r>
            <w:r w:rsidRPr="007C0FBB">
              <w:rPr>
                <w:rFonts w:cs="Times New Roman"/>
                <w:sz w:val="26"/>
                <w:szCs w:val="26"/>
                <w:shd w:val="clear" w:color="auto" w:fill="FFFFFF"/>
              </w:rPr>
              <w:t xml:space="preserve">có số thứ tự </w:t>
            </w:r>
            <w:r w:rsidRPr="007C0FBB">
              <w:rPr>
                <w:rFonts w:cs="Times New Roman"/>
                <w:sz w:val="26"/>
                <w:szCs w:val="26"/>
                <w:shd w:val="clear" w:color="auto" w:fill="FFFFFF"/>
                <w:lang w:val="nl-NL"/>
              </w:rPr>
              <w:t>06, mục VII</w:t>
            </w:r>
            <w:r w:rsidR="001C4E63">
              <w:rPr>
                <w:rFonts w:cs="Times New Roman"/>
                <w:sz w:val="26"/>
                <w:szCs w:val="26"/>
                <w:shd w:val="clear" w:color="auto" w:fill="FFFFFF"/>
                <w:lang w:val="nl-NL"/>
              </w:rPr>
              <w:t xml:space="preserve"> </w:t>
            </w:r>
            <w:r w:rsidRPr="007C0FBB">
              <w:rPr>
                <w:rFonts w:cs="Times New Roman"/>
                <w:sz w:val="26"/>
                <w:szCs w:val="26"/>
                <w:shd w:val="clear" w:color="auto" w:fill="FFFFFF"/>
                <w:lang w:val="vi-VN"/>
              </w:rPr>
              <w:t xml:space="preserve">(Lĩnh vực </w:t>
            </w:r>
            <w:r w:rsidRPr="007C0FBB">
              <w:rPr>
                <w:rFonts w:cs="Times New Roman"/>
                <w:sz w:val="26"/>
                <w:szCs w:val="26"/>
                <w:shd w:val="clear" w:color="auto" w:fill="FFFFFF"/>
              </w:rPr>
              <w:t>Hóa chất</w:t>
            </w:r>
            <w:r w:rsidRPr="007C0FBB">
              <w:rPr>
                <w:rFonts w:cs="Times New Roman"/>
                <w:sz w:val="26"/>
                <w:szCs w:val="26"/>
                <w:shd w:val="clear" w:color="auto" w:fill="FFFFFF"/>
                <w:lang w:val="vi-VN"/>
              </w:rPr>
              <w:t>)</w:t>
            </w:r>
            <w:r w:rsidRPr="007C0FBB">
              <w:rPr>
                <w:rFonts w:cs="Times New Roman"/>
                <w:sz w:val="26"/>
                <w:szCs w:val="26"/>
                <w:shd w:val="clear" w:color="auto" w:fill="FFFFFF"/>
              </w:rPr>
              <w:t xml:space="preserve">, </w:t>
            </w:r>
            <w:r w:rsidRPr="007C0FBB">
              <w:rPr>
                <w:rFonts w:cs="Times New Roman"/>
                <w:sz w:val="26"/>
                <w:szCs w:val="26"/>
                <w:shd w:val="clear" w:color="auto" w:fill="FFFFFF"/>
                <w:lang w:val="vi-VN"/>
              </w:rPr>
              <w:t>Phần</w:t>
            </w:r>
            <w:r w:rsidRPr="007C0FBB">
              <w:rPr>
                <w:rFonts w:cs="Times New Roman"/>
                <w:sz w:val="26"/>
                <w:szCs w:val="26"/>
                <w:shd w:val="clear" w:color="auto" w:fill="FFFFFF"/>
              </w:rPr>
              <w:t xml:space="preserve"> A  Danh mục TTHC ban hành kèm theo </w:t>
            </w:r>
            <w:r w:rsidRPr="007C0FBB">
              <w:rPr>
                <w:rFonts w:eastAsia="Times New Roman" w:cs="Times New Roman"/>
                <w:sz w:val="26"/>
                <w:szCs w:val="26"/>
                <w:lang w:val="nl-NL"/>
              </w:rPr>
              <w:t xml:space="preserve">Quyết định số 2901/QĐ-UBND </w:t>
            </w:r>
          </w:p>
        </w:tc>
      </w:tr>
    </w:tbl>
    <w:p w:rsidR="00D26BF0" w:rsidRDefault="00D26BF0" w:rsidP="00146072">
      <w:pPr>
        <w:spacing w:before="120" w:line="240" w:lineRule="auto"/>
        <w:jc w:val="both"/>
        <w:rPr>
          <w:b/>
          <w:sz w:val="26"/>
          <w:szCs w:val="26"/>
        </w:rPr>
      </w:pPr>
    </w:p>
    <w:p w:rsidR="00E57838" w:rsidRDefault="00E57838" w:rsidP="00146072">
      <w:pPr>
        <w:spacing w:before="120" w:line="240" w:lineRule="auto"/>
        <w:jc w:val="both"/>
        <w:rPr>
          <w:b/>
          <w:sz w:val="26"/>
          <w:szCs w:val="26"/>
        </w:rPr>
      </w:pPr>
    </w:p>
    <w:p w:rsidR="000127FC" w:rsidRPr="007C0FBB" w:rsidRDefault="005912D6" w:rsidP="001336F1">
      <w:pPr>
        <w:spacing w:before="120" w:line="240" w:lineRule="auto"/>
        <w:ind w:left="709"/>
        <w:jc w:val="both"/>
        <w:rPr>
          <w:b/>
          <w:sz w:val="26"/>
          <w:szCs w:val="26"/>
        </w:rPr>
      </w:pPr>
      <w:r w:rsidRPr="007C0FBB">
        <w:rPr>
          <w:b/>
          <w:sz w:val="26"/>
          <w:szCs w:val="26"/>
        </w:rPr>
        <w:lastRenderedPageBreak/>
        <w:t xml:space="preserve">III. </w:t>
      </w:r>
      <w:r w:rsidR="00833793" w:rsidRPr="007C0FBB">
        <w:rPr>
          <w:b/>
          <w:sz w:val="26"/>
          <w:szCs w:val="26"/>
        </w:rPr>
        <w:t xml:space="preserve">THỦ TỤC HÀNH CHÍNH BÃI BỎ </w:t>
      </w:r>
      <w:r w:rsidR="001336F1">
        <w:rPr>
          <w:b/>
          <w:sz w:val="26"/>
          <w:szCs w:val="26"/>
        </w:rPr>
        <w:t xml:space="preserve">THUỘC THẨM QUYỀN GIẢI QUYẾT CẤP TỈNH </w:t>
      </w:r>
      <w:r w:rsidRPr="007C0FBB">
        <w:rPr>
          <w:b/>
          <w:sz w:val="26"/>
          <w:szCs w:val="26"/>
        </w:rPr>
        <w:t>LĨNH VỰC ĐIỆN</w:t>
      </w:r>
      <w:r w:rsidR="001336F1">
        <w:rPr>
          <w:b/>
          <w:sz w:val="26"/>
          <w:szCs w:val="26"/>
        </w:rPr>
        <w:t xml:space="preserve"> </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4820"/>
        <w:gridCol w:w="2410"/>
        <w:gridCol w:w="4536"/>
      </w:tblGrid>
      <w:tr w:rsidR="00426163" w:rsidRPr="007C0FBB" w:rsidTr="00426163">
        <w:trPr>
          <w:trHeight w:val="769"/>
        </w:trPr>
        <w:tc>
          <w:tcPr>
            <w:tcW w:w="568" w:type="dxa"/>
            <w:vAlign w:val="center"/>
          </w:tcPr>
          <w:p w:rsidR="00426163" w:rsidRPr="007C0FBB" w:rsidRDefault="00426163" w:rsidP="001C4E63">
            <w:pPr>
              <w:spacing w:before="80" w:after="80" w:line="240" w:lineRule="auto"/>
              <w:ind w:left="57" w:right="-108" w:hanging="165"/>
              <w:jc w:val="center"/>
              <w:rPr>
                <w:b/>
                <w:bCs/>
                <w:sz w:val="26"/>
                <w:szCs w:val="26"/>
              </w:rPr>
            </w:pPr>
            <w:r>
              <w:rPr>
                <w:b/>
                <w:bCs/>
                <w:sz w:val="26"/>
                <w:szCs w:val="26"/>
              </w:rPr>
              <w:t>Stt</w:t>
            </w:r>
          </w:p>
        </w:tc>
        <w:tc>
          <w:tcPr>
            <w:tcW w:w="3118" w:type="dxa"/>
            <w:vAlign w:val="center"/>
          </w:tcPr>
          <w:p w:rsidR="00426163" w:rsidRPr="007C0FBB" w:rsidRDefault="00426163" w:rsidP="001C4E63">
            <w:pPr>
              <w:spacing w:before="80" w:after="80" w:line="240" w:lineRule="auto"/>
              <w:ind w:left="57" w:right="57"/>
              <w:jc w:val="center"/>
              <w:rPr>
                <w:b/>
                <w:bCs/>
                <w:sz w:val="26"/>
                <w:szCs w:val="26"/>
              </w:rPr>
            </w:pPr>
            <w:r w:rsidRPr="007C0FBB">
              <w:rPr>
                <w:b/>
                <w:bCs/>
                <w:sz w:val="26"/>
                <w:szCs w:val="26"/>
              </w:rPr>
              <w:t xml:space="preserve">Tên </w:t>
            </w:r>
            <w:r>
              <w:rPr>
                <w:b/>
                <w:bCs/>
                <w:sz w:val="26"/>
                <w:szCs w:val="26"/>
              </w:rPr>
              <w:t>TTHC</w:t>
            </w:r>
          </w:p>
        </w:tc>
        <w:tc>
          <w:tcPr>
            <w:tcW w:w="4820" w:type="dxa"/>
            <w:vAlign w:val="center"/>
          </w:tcPr>
          <w:p w:rsidR="00426163" w:rsidRPr="007C0FBB" w:rsidRDefault="00426163" w:rsidP="00AA4D12">
            <w:pPr>
              <w:spacing w:after="0" w:line="240" w:lineRule="auto"/>
              <w:ind w:left="57" w:right="57"/>
              <w:jc w:val="center"/>
              <w:rPr>
                <w:b/>
                <w:bCs/>
                <w:sz w:val="26"/>
                <w:szCs w:val="26"/>
              </w:rPr>
            </w:pPr>
            <w:r w:rsidRPr="007C0FBB">
              <w:rPr>
                <w:b/>
                <w:bCs/>
                <w:sz w:val="26"/>
                <w:szCs w:val="26"/>
              </w:rPr>
              <w:t>Tên VBQPPL quy định</w:t>
            </w:r>
          </w:p>
          <w:p w:rsidR="00426163" w:rsidRPr="007C0FBB" w:rsidRDefault="00426163" w:rsidP="00AA4D12">
            <w:pPr>
              <w:spacing w:after="0" w:line="240" w:lineRule="auto"/>
              <w:ind w:left="57" w:right="57"/>
              <w:jc w:val="center"/>
              <w:rPr>
                <w:b/>
                <w:bCs/>
                <w:sz w:val="26"/>
                <w:szCs w:val="26"/>
              </w:rPr>
            </w:pPr>
            <w:r w:rsidRPr="007C0FBB">
              <w:rPr>
                <w:b/>
                <w:bCs/>
                <w:sz w:val="26"/>
                <w:szCs w:val="26"/>
              </w:rPr>
              <w:t>việc bãi bỏ TTHC</w:t>
            </w:r>
          </w:p>
        </w:tc>
        <w:tc>
          <w:tcPr>
            <w:tcW w:w="2410" w:type="dxa"/>
            <w:vAlign w:val="center"/>
          </w:tcPr>
          <w:p w:rsidR="00426163" w:rsidRPr="007C0FBB" w:rsidRDefault="00426163" w:rsidP="001C4E63">
            <w:pPr>
              <w:spacing w:before="80" w:after="80" w:line="240" w:lineRule="auto"/>
              <w:ind w:left="57" w:right="57"/>
              <w:jc w:val="center"/>
              <w:rPr>
                <w:b/>
                <w:bCs/>
                <w:sz w:val="26"/>
                <w:szCs w:val="26"/>
              </w:rPr>
            </w:pPr>
            <w:r w:rsidRPr="007C0FBB">
              <w:rPr>
                <w:b/>
                <w:bCs/>
                <w:sz w:val="26"/>
                <w:szCs w:val="26"/>
              </w:rPr>
              <w:t>Cơ quan thực hiện</w:t>
            </w:r>
          </w:p>
        </w:tc>
        <w:tc>
          <w:tcPr>
            <w:tcW w:w="4536" w:type="dxa"/>
            <w:vAlign w:val="center"/>
          </w:tcPr>
          <w:p w:rsidR="00426163" w:rsidRPr="007C0FBB" w:rsidRDefault="00426163" w:rsidP="001C4E63">
            <w:pPr>
              <w:jc w:val="center"/>
              <w:rPr>
                <w:sz w:val="26"/>
                <w:szCs w:val="26"/>
              </w:rPr>
            </w:pPr>
            <w:r w:rsidRPr="007C0FBB">
              <w:rPr>
                <w:b/>
                <w:bCs/>
                <w:sz w:val="26"/>
                <w:szCs w:val="26"/>
              </w:rPr>
              <w:t>Ghi chú</w:t>
            </w:r>
          </w:p>
        </w:tc>
      </w:tr>
      <w:tr w:rsidR="00426163" w:rsidRPr="007C0FBB" w:rsidTr="00426163">
        <w:tc>
          <w:tcPr>
            <w:tcW w:w="568" w:type="dxa"/>
          </w:tcPr>
          <w:p w:rsidR="00426163" w:rsidRPr="007C0FBB" w:rsidRDefault="00426163" w:rsidP="00F72692">
            <w:pPr>
              <w:spacing w:before="60" w:after="60" w:line="240" w:lineRule="auto"/>
              <w:ind w:left="57" w:right="57"/>
              <w:jc w:val="both"/>
              <w:rPr>
                <w:bCs/>
                <w:color w:val="000000"/>
                <w:sz w:val="26"/>
                <w:szCs w:val="26"/>
              </w:rPr>
            </w:pPr>
            <w:r w:rsidRPr="007C0FBB">
              <w:rPr>
                <w:bCs/>
                <w:color w:val="000000"/>
                <w:sz w:val="26"/>
                <w:szCs w:val="26"/>
              </w:rPr>
              <w:t>1</w:t>
            </w:r>
          </w:p>
        </w:tc>
        <w:tc>
          <w:tcPr>
            <w:tcW w:w="3118" w:type="dxa"/>
          </w:tcPr>
          <w:p w:rsidR="00426163" w:rsidRPr="007C0FBB" w:rsidRDefault="00426163" w:rsidP="00146072">
            <w:pPr>
              <w:spacing w:before="120" w:after="120" w:line="240" w:lineRule="auto"/>
              <w:jc w:val="both"/>
              <w:rPr>
                <w:b/>
                <w:sz w:val="26"/>
                <w:szCs w:val="26"/>
                <w:bdr w:val="none" w:sz="0" w:space="0" w:color="auto" w:frame="1"/>
                <w:shd w:val="clear" w:color="auto" w:fill="FFFFFF"/>
              </w:rPr>
            </w:pPr>
            <w:r w:rsidRPr="007C0FBB">
              <w:rPr>
                <w:rStyle w:val="Strong"/>
                <w:b w:val="0"/>
                <w:sz w:val="26"/>
                <w:szCs w:val="26"/>
                <w:bdr w:val="none" w:sz="0" w:space="0" w:color="auto" w:frame="1"/>
                <w:shd w:val="clear" w:color="auto" w:fill="FFFFFF"/>
              </w:rPr>
              <w:t>Cấp thẻ</w:t>
            </w:r>
            <w:r w:rsidR="000620AD">
              <w:rPr>
                <w:rStyle w:val="Strong"/>
                <w:b w:val="0"/>
                <w:sz w:val="26"/>
                <w:szCs w:val="26"/>
                <w:bdr w:val="none" w:sz="0" w:space="0" w:color="auto" w:frame="1"/>
                <w:shd w:val="clear" w:color="auto" w:fill="FFFFFF"/>
              </w:rPr>
              <w:t xml:space="preserve"> K</w:t>
            </w:r>
            <w:r w:rsidRPr="007C0FBB">
              <w:rPr>
                <w:rStyle w:val="Strong"/>
                <w:b w:val="0"/>
                <w:sz w:val="26"/>
                <w:szCs w:val="26"/>
                <w:bdr w:val="none" w:sz="0" w:space="0" w:color="auto" w:frame="1"/>
                <w:shd w:val="clear" w:color="auto" w:fill="FFFFFF"/>
              </w:rPr>
              <w:t>iểm tra viên điện lực cho các đối tượng thuộc thẩm quyền cấp của Sở Công Thương</w:t>
            </w:r>
            <w:r w:rsidRPr="007C0FBB">
              <w:rPr>
                <w:rStyle w:val="Strong"/>
                <w:rFonts w:cs="Times New Roman"/>
                <w:b w:val="0"/>
                <w:sz w:val="26"/>
                <w:szCs w:val="26"/>
                <w:bdr w:val="none" w:sz="0" w:space="0" w:color="auto" w:frame="1"/>
                <w:shd w:val="clear" w:color="auto" w:fill="FFFFFF"/>
              </w:rPr>
              <w:t xml:space="preserve">. </w:t>
            </w:r>
          </w:p>
        </w:tc>
        <w:tc>
          <w:tcPr>
            <w:tcW w:w="4820" w:type="dxa"/>
          </w:tcPr>
          <w:p w:rsidR="00426163" w:rsidRDefault="00426163" w:rsidP="00F72692">
            <w:pPr>
              <w:spacing w:before="60" w:after="60" w:line="240" w:lineRule="auto"/>
              <w:jc w:val="both"/>
              <w:rPr>
                <w:sz w:val="26"/>
                <w:szCs w:val="26"/>
              </w:rPr>
            </w:pPr>
            <w:r>
              <w:rPr>
                <w:sz w:val="26"/>
                <w:szCs w:val="26"/>
              </w:rPr>
              <w:t xml:space="preserve">- </w:t>
            </w:r>
            <w:r w:rsidRPr="007C0FBB">
              <w:rPr>
                <w:sz w:val="26"/>
                <w:szCs w:val="26"/>
              </w:rPr>
              <w:t>Thông tư số 42/2022/TT-BCT ngày 30/12/2022 của Bộ trưởng Bộ Công Thương quy định về Kiểm tra hoạt động điện lực và sử dụng điện, giải quyết tranh chấp hợp đồng mua bán điện</w:t>
            </w:r>
            <w:r w:rsidR="00E57838">
              <w:rPr>
                <w:sz w:val="26"/>
                <w:szCs w:val="26"/>
              </w:rPr>
              <w:t>;</w:t>
            </w:r>
          </w:p>
          <w:p w:rsidR="00426163" w:rsidRPr="007C0FBB" w:rsidRDefault="00426163" w:rsidP="00F72692">
            <w:pPr>
              <w:spacing w:before="60" w:after="60" w:line="240" w:lineRule="auto"/>
              <w:jc w:val="both"/>
              <w:rPr>
                <w:sz w:val="26"/>
                <w:szCs w:val="26"/>
              </w:rPr>
            </w:pPr>
            <w:r>
              <w:rPr>
                <w:sz w:val="26"/>
                <w:szCs w:val="26"/>
              </w:rPr>
              <w:t xml:space="preserve">- </w:t>
            </w:r>
            <w:r w:rsidRPr="007C0FBB">
              <w:rPr>
                <w:rFonts w:cs="Times New Roman"/>
                <w:iCs/>
                <w:sz w:val="26"/>
                <w:szCs w:val="26"/>
                <w:lang w:val="nl-NL"/>
              </w:rPr>
              <w:t>Quyết định số 67/QĐ-BCT</w:t>
            </w:r>
            <w:r w:rsidR="00E57838">
              <w:rPr>
                <w:rFonts w:cs="Times New Roman"/>
                <w:iCs/>
                <w:sz w:val="26"/>
                <w:szCs w:val="26"/>
                <w:lang w:val="nl-NL"/>
              </w:rPr>
              <w:t xml:space="preserve"> ngày 16/01/2023.</w:t>
            </w:r>
          </w:p>
        </w:tc>
        <w:tc>
          <w:tcPr>
            <w:tcW w:w="2410" w:type="dxa"/>
          </w:tcPr>
          <w:p w:rsidR="00426163" w:rsidRPr="007C0FBB" w:rsidRDefault="00426163" w:rsidP="00F72692">
            <w:pPr>
              <w:spacing w:before="60" w:after="60" w:line="240" w:lineRule="auto"/>
              <w:ind w:left="57" w:right="57"/>
              <w:jc w:val="both"/>
              <w:rPr>
                <w:bCs/>
                <w:sz w:val="26"/>
                <w:szCs w:val="26"/>
              </w:rPr>
            </w:pPr>
            <w:r w:rsidRPr="007C0FBB">
              <w:rPr>
                <w:sz w:val="26"/>
                <w:szCs w:val="26"/>
              </w:rPr>
              <w:t>Sở Công Thương</w:t>
            </w:r>
          </w:p>
        </w:tc>
        <w:tc>
          <w:tcPr>
            <w:tcW w:w="4536" w:type="dxa"/>
          </w:tcPr>
          <w:p w:rsidR="00426163" w:rsidRPr="007C0FBB" w:rsidRDefault="00426163" w:rsidP="00426163">
            <w:pPr>
              <w:jc w:val="both"/>
              <w:rPr>
                <w:sz w:val="26"/>
                <w:szCs w:val="26"/>
              </w:rPr>
            </w:pPr>
            <w:r w:rsidRPr="007C0FBB">
              <w:rPr>
                <w:bCs/>
                <w:iCs/>
                <w:sz w:val="26"/>
                <w:szCs w:val="26"/>
              </w:rPr>
              <w:t xml:space="preserve"> TTHC bị bãi bỏ có số thứ tự 09, mục XIII, phần A </w:t>
            </w:r>
            <w:r w:rsidRPr="007C0FBB">
              <w:rPr>
                <w:sz w:val="26"/>
                <w:szCs w:val="26"/>
                <w:shd w:val="clear" w:color="auto" w:fill="FFFFFF"/>
              </w:rPr>
              <w:t xml:space="preserve">Danh mục TTHC ban hành kèm </w:t>
            </w:r>
            <w:r w:rsidRPr="007C0FBB">
              <w:rPr>
                <w:rFonts w:eastAsia="Times New Roman" w:cs="Times New Roman"/>
                <w:sz w:val="26"/>
                <w:szCs w:val="26"/>
                <w:lang w:val="nl-NL"/>
              </w:rPr>
              <w:t>Quyết định số 2901/QĐ-UBND</w:t>
            </w:r>
            <w:r w:rsidRPr="007C0FBB">
              <w:rPr>
                <w:bCs/>
                <w:iCs/>
                <w:sz w:val="26"/>
                <w:szCs w:val="26"/>
              </w:rPr>
              <w:t>.</w:t>
            </w:r>
          </w:p>
        </w:tc>
      </w:tr>
      <w:tr w:rsidR="00426163" w:rsidRPr="007C0FBB" w:rsidTr="00426163">
        <w:tc>
          <w:tcPr>
            <w:tcW w:w="568" w:type="dxa"/>
          </w:tcPr>
          <w:p w:rsidR="00426163" w:rsidRPr="007C0FBB" w:rsidRDefault="00426163" w:rsidP="00F72692">
            <w:pPr>
              <w:spacing w:before="60" w:after="60" w:line="240" w:lineRule="auto"/>
              <w:ind w:left="57" w:right="57"/>
              <w:jc w:val="both"/>
              <w:rPr>
                <w:bCs/>
                <w:color w:val="000000"/>
                <w:sz w:val="26"/>
                <w:szCs w:val="26"/>
              </w:rPr>
            </w:pPr>
            <w:r w:rsidRPr="007C0FBB">
              <w:rPr>
                <w:bCs/>
                <w:color w:val="000000"/>
                <w:sz w:val="26"/>
                <w:szCs w:val="26"/>
              </w:rPr>
              <w:t>2</w:t>
            </w:r>
          </w:p>
        </w:tc>
        <w:tc>
          <w:tcPr>
            <w:tcW w:w="3118" w:type="dxa"/>
          </w:tcPr>
          <w:p w:rsidR="00426163" w:rsidRPr="007C0FBB" w:rsidRDefault="00426163" w:rsidP="00146072">
            <w:pPr>
              <w:spacing w:before="120" w:after="120" w:line="240" w:lineRule="auto"/>
              <w:jc w:val="both"/>
              <w:rPr>
                <w:rStyle w:val="Strong"/>
                <w:b w:val="0"/>
                <w:sz w:val="26"/>
                <w:szCs w:val="26"/>
                <w:bdr w:val="none" w:sz="0" w:space="0" w:color="auto" w:frame="1"/>
                <w:shd w:val="clear" w:color="auto" w:fill="FFFFFF"/>
              </w:rPr>
            </w:pPr>
            <w:r w:rsidRPr="007C0FBB">
              <w:rPr>
                <w:rFonts w:cs="Times New Roman"/>
                <w:sz w:val="26"/>
                <w:szCs w:val="26"/>
              </w:rPr>
              <w:t>Cấp thẻ</w:t>
            </w:r>
            <w:r w:rsidR="000620AD">
              <w:rPr>
                <w:rFonts w:cs="Times New Roman"/>
                <w:sz w:val="26"/>
                <w:szCs w:val="26"/>
              </w:rPr>
              <w:t xml:space="preserve"> K</w:t>
            </w:r>
            <w:r w:rsidRPr="007C0FBB">
              <w:rPr>
                <w:rFonts w:cs="Times New Roman"/>
                <w:sz w:val="26"/>
                <w:szCs w:val="26"/>
              </w:rPr>
              <w:t>iểm tra viên điện lực cho các đối tượng thuộc thẩm quyền cấp của Sở Công Thương trường hợp bị mất hoặc bị hỏng thẻ</w:t>
            </w:r>
          </w:p>
        </w:tc>
        <w:tc>
          <w:tcPr>
            <w:tcW w:w="4820" w:type="dxa"/>
          </w:tcPr>
          <w:p w:rsidR="00E57838" w:rsidRDefault="00426163" w:rsidP="00E57838">
            <w:pPr>
              <w:spacing w:before="60" w:after="60" w:line="240" w:lineRule="auto"/>
              <w:jc w:val="both"/>
              <w:rPr>
                <w:sz w:val="26"/>
                <w:szCs w:val="26"/>
              </w:rPr>
            </w:pPr>
            <w:r>
              <w:rPr>
                <w:sz w:val="26"/>
                <w:szCs w:val="26"/>
              </w:rPr>
              <w:t xml:space="preserve">- </w:t>
            </w:r>
            <w:r w:rsidRPr="007C0FBB">
              <w:rPr>
                <w:sz w:val="26"/>
                <w:szCs w:val="26"/>
              </w:rPr>
              <w:t>Thông tư số 42/2022/TT-BCT ngày</w:t>
            </w:r>
            <w:r w:rsidR="00E57838">
              <w:rPr>
                <w:sz w:val="26"/>
                <w:szCs w:val="26"/>
              </w:rPr>
              <w:t xml:space="preserve"> 30/12/2022;</w:t>
            </w:r>
          </w:p>
          <w:p w:rsidR="00426163" w:rsidRPr="007C0FBB" w:rsidRDefault="00426163" w:rsidP="00E57838">
            <w:pPr>
              <w:spacing w:before="60" w:after="60" w:line="240" w:lineRule="auto"/>
              <w:jc w:val="both"/>
              <w:rPr>
                <w:sz w:val="26"/>
                <w:szCs w:val="26"/>
              </w:rPr>
            </w:pPr>
            <w:r>
              <w:rPr>
                <w:sz w:val="26"/>
                <w:szCs w:val="26"/>
              </w:rPr>
              <w:t xml:space="preserve">- </w:t>
            </w:r>
            <w:r w:rsidRPr="007C0FBB">
              <w:rPr>
                <w:rFonts w:cs="Times New Roman"/>
                <w:iCs/>
                <w:sz w:val="26"/>
                <w:szCs w:val="26"/>
                <w:lang w:val="nl-NL"/>
              </w:rPr>
              <w:t>Quyết định số 67/QĐ-BCT</w:t>
            </w:r>
            <w:r w:rsidR="00E57838">
              <w:rPr>
                <w:rFonts w:cs="Times New Roman"/>
                <w:iCs/>
                <w:sz w:val="26"/>
                <w:szCs w:val="26"/>
                <w:lang w:val="nl-NL"/>
              </w:rPr>
              <w:t xml:space="preserve"> ngày 16/01/2023.</w:t>
            </w:r>
          </w:p>
        </w:tc>
        <w:tc>
          <w:tcPr>
            <w:tcW w:w="2410" w:type="dxa"/>
          </w:tcPr>
          <w:p w:rsidR="00426163" w:rsidRPr="007C0FBB" w:rsidRDefault="00426163" w:rsidP="00F72692">
            <w:pPr>
              <w:spacing w:before="60" w:after="60" w:line="240" w:lineRule="auto"/>
              <w:ind w:left="57" w:right="57"/>
              <w:jc w:val="both"/>
              <w:rPr>
                <w:sz w:val="26"/>
                <w:szCs w:val="26"/>
              </w:rPr>
            </w:pPr>
            <w:r w:rsidRPr="007C0FBB">
              <w:rPr>
                <w:sz w:val="26"/>
                <w:szCs w:val="26"/>
              </w:rPr>
              <w:t>Sở Công Thương</w:t>
            </w:r>
          </w:p>
        </w:tc>
        <w:tc>
          <w:tcPr>
            <w:tcW w:w="4536" w:type="dxa"/>
          </w:tcPr>
          <w:p w:rsidR="00426163" w:rsidRPr="007C0FBB" w:rsidRDefault="00426163" w:rsidP="00426163">
            <w:pPr>
              <w:jc w:val="both"/>
              <w:rPr>
                <w:bCs/>
                <w:iCs/>
                <w:sz w:val="26"/>
                <w:szCs w:val="26"/>
              </w:rPr>
            </w:pPr>
            <w:r w:rsidRPr="007C0FBB">
              <w:rPr>
                <w:bCs/>
                <w:iCs/>
                <w:sz w:val="26"/>
                <w:szCs w:val="26"/>
              </w:rPr>
              <w:t xml:space="preserve">TTHC bị bãi bỏ có số thứ tự 10, mục XIII, phần A </w:t>
            </w:r>
            <w:r w:rsidRPr="007C0FBB">
              <w:rPr>
                <w:sz w:val="26"/>
                <w:szCs w:val="26"/>
                <w:shd w:val="clear" w:color="auto" w:fill="FFFFFF"/>
              </w:rPr>
              <w:t xml:space="preserve">Danh mục TTHC ban hành kèm </w:t>
            </w:r>
            <w:r w:rsidRPr="007C0FBB">
              <w:rPr>
                <w:rFonts w:eastAsia="Times New Roman" w:cs="Times New Roman"/>
                <w:sz w:val="26"/>
                <w:szCs w:val="26"/>
                <w:lang w:val="nl-NL"/>
              </w:rPr>
              <w:t xml:space="preserve">Quyết định số 2901/QĐ-UBND </w:t>
            </w:r>
          </w:p>
        </w:tc>
      </w:tr>
    </w:tbl>
    <w:p w:rsidR="00833793" w:rsidRPr="007C0FBB" w:rsidRDefault="00833793" w:rsidP="00F72692">
      <w:pPr>
        <w:spacing w:before="40" w:after="40" w:line="240" w:lineRule="auto"/>
        <w:jc w:val="both"/>
        <w:rPr>
          <w:b/>
          <w:sz w:val="26"/>
          <w:szCs w:val="26"/>
        </w:rPr>
      </w:pPr>
    </w:p>
    <w:p w:rsidR="00833793" w:rsidRPr="007C0FBB" w:rsidRDefault="00833793" w:rsidP="00F72692">
      <w:pPr>
        <w:spacing w:before="40" w:after="40" w:line="240" w:lineRule="auto"/>
        <w:jc w:val="both"/>
        <w:rPr>
          <w:b/>
          <w:sz w:val="26"/>
          <w:szCs w:val="26"/>
        </w:rPr>
      </w:pPr>
    </w:p>
    <w:p w:rsidR="0043771B" w:rsidRPr="007C0FBB" w:rsidRDefault="0043771B" w:rsidP="00F72692">
      <w:pPr>
        <w:spacing w:before="40" w:after="40" w:line="240" w:lineRule="auto"/>
        <w:jc w:val="both"/>
        <w:rPr>
          <w:b/>
          <w:sz w:val="26"/>
          <w:szCs w:val="26"/>
        </w:rPr>
      </w:pPr>
    </w:p>
    <w:sectPr w:rsidR="0043771B" w:rsidRPr="007C0FBB" w:rsidSect="000127FC">
      <w:headerReference w:type="default" r:id="rId9"/>
      <w:pgSz w:w="16840" w:h="11907" w:orient="landscape" w:code="9"/>
      <w:pgMar w:top="1134" w:right="567" w:bottom="1134" w:left="1134" w:header="510" w:footer="51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B1" w:rsidRDefault="003746B1" w:rsidP="001502FE">
      <w:pPr>
        <w:spacing w:after="0" w:line="240" w:lineRule="auto"/>
      </w:pPr>
      <w:r>
        <w:separator/>
      </w:r>
    </w:p>
  </w:endnote>
  <w:endnote w:type="continuationSeparator" w:id="0">
    <w:p w:rsidR="003746B1" w:rsidRDefault="003746B1" w:rsidP="0015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B1" w:rsidRDefault="003746B1" w:rsidP="001502FE">
      <w:pPr>
        <w:spacing w:after="0" w:line="240" w:lineRule="auto"/>
      </w:pPr>
      <w:r>
        <w:separator/>
      </w:r>
    </w:p>
  </w:footnote>
  <w:footnote w:type="continuationSeparator" w:id="0">
    <w:p w:rsidR="003746B1" w:rsidRDefault="003746B1" w:rsidP="00150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971733"/>
      <w:docPartObj>
        <w:docPartGallery w:val="Page Numbers (Top of Page)"/>
        <w:docPartUnique/>
      </w:docPartObj>
    </w:sdtPr>
    <w:sdtEndPr>
      <w:rPr>
        <w:noProof/>
      </w:rPr>
    </w:sdtEndPr>
    <w:sdtContent>
      <w:p w:rsidR="004A1A09" w:rsidRDefault="004A1A09">
        <w:pPr>
          <w:pStyle w:val="Header"/>
          <w:jc w:val="center"/>
        </w:pPr>
        <w:r>
          <w:fldChar w:fldCharType="begin"/>
        </w:r>
        <w:r>
          <w:instrText xml:space="preserve"> PAGE   \* MERGEFORMAT </w:instrText>
        </w:r>
        <w:r>
          <w:fldChar w:fldCharType="separate"/>
        </w:r>
        <w:r w:rsidR="00AF0933">
          <w:rPr>
            <w:noProof/>
          </w:rPr>
          <w:t>7</w:t>
        </w:r>
        <w:r>
          <w:rPr>
            <w:noProof/>
          </w:rPr>
          <w:fldChar w:fldCharType="end"/>
        </w:r>
      </w:p>
    </w:sdtContent>
  </w:sdt>
  <w:p w:rsidR="004A1A09" w:rsidRDefault="004A1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72B"/>
    <w:multiLevelType w:val="hybridMultilevel"/>
    <w:tmpl w:val="1AEAEC3A"/>
    <w:lvl w:ilvl="0" w:tplc="AD087C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F3E01"/>
    <w:multiLevelType w:val="hybridMultilevel"/>
    <w:tmpl w:val="827C585C"/>
    <w:lvl w:ilvl="0" w:tplc="AE987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C32721"/>
    <w:multiLevelType w:val="hybridMultilevel"/>
    <w:tmpl w:val="F4A609AE"/>
    <w:lvl w:ilvl="0" w:tplc="1550F014">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EBC69C5"/>
    <w:multiLevelType w:val="hybridMultilevel"/>
    <w:tmpl w:val="862EFEC8"/>
    <w:lvl w:ilvl="0" w:tplc="69E630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4210A0"/>
    <w:multiLevelType w:val="hybridMultilevel"/>
    <w:tmpl w:val="3A08D7E8"/>
    <w:lvl w:ilvl="0" w:tplc="AC862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0308D"/>
    <w:multiLevelType w:val="hybridMultilevel"/>
    <w:tmpl w:val="B4E07ADE"/>
    <w:lvl w:ilvl="0" w:tplc="83C455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3034F"/>
    <w:multiLevelType w:val="hybridMultilevel"/>
    <w:tmpl w:val="ABFA2074"/>
    <w:lvl w:ilvl="0" w:tplc="FBFE0C5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B306607"/>
    <w:multiLevelType w:val="hybridMultilevel"/>
    <w:tmpl w:val="DBD415CE"/>
    <w:lvl w:ilvl="0" w:tplc="D652C540">
      <w:start w:val="1"/>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nsid w:val="425A3719"/>
    <w:multiLevelType w:val="hybridMultilevel"/>
    <w:tmpl w:val="D608A37A"/>
    <w:lvl w:ilvl="0" w:tplc="F02A4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1B56B4"/>
    <w:multiLevelType w:val="hybridMultilevel"/>
    <w:tmpl w:val="EF089A22"/>
    <w:lvl w:ilvl="0" w:tplc="7BA83BDC">
      <w:start w:val="1"/>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nsid w:val="45E6464C"/>
    <w:multiLevelType w:val="hybridMultilevel"/>
    <w:tmpl w:val="71A2CF68"/>
    <w:lvl w:ilvl="0" w:tplc="BBE2509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B3F57AC"/>
    <w:multiLevelType w:val="hybridMultilevel"/>
    <w:tmpl w:val="9E78D9F8"/>
    <w:lvl w:ilvl="0" w:tplc="1870E0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5421A"/>
    <w:multiLevelType w:val="hybridMultilevel"/>
    <w:tmpl w:val="39E096F8"/>
    <w:lvl w:ilvl="0" w:tplc="BDCCEB2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3234A2"/>
    <w:multiLevelType w:val="hybridMultilevel"/>
    <w:tmpl w:val="BAD65732"/>
    <w:lvl w:ilvl="0" w:tplc="F2FC6052">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4">
    <w:nsid w:val="67922ACA"/>
    <w:multiLevelType w:val="hybridMultilevel"/>
    <w:tmpl w:val="B4A6C810"/>
    <w:lvl w:ilvl="0" w:tplc="BB72AFEC">
      <w:start w:val="1"/>
      <w:numFmt w:val="upperLetter"/>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12"/>
  </w:num>
  <w:num w:numId="3">
    <w:abstractNumId w:val="7"/>
  </w:num>
  <w:num w:numId="4">
    <w:abstractNumId w:val="14"/>
  </w:num>
  <w:num w:numId="5">
    <w:abstractNumId w:val="10"/>
  </w:num>
  <w:num w:numId="6">
    <w:abstractNumId w:val="6"/>
  </w:num>
  <w:num w:numId="7">
    <w:abstractNumId w:val="1"/>
  </w:num>
  <w:num w:numId="8">
    <w:abstractNumId w:val="3"/>
  </w:num>
  <w:num w:numId="9">
    <w:abstractNumId w:val="2"/>
  </w:num>
  <w:num w:numId="10">
    <w:abstractNumId w:val="0"/>
  </w:num>
  <w:num w:numId="11">
    <w:abstractNumId w:val="5"/>
  </w:num>
  <w:num w:numId="12">
    <w:abstractNumId w:val="4"/>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83"/>
    <w:rsid w:val="0001266B"/>
    <w:rsid w:val="000127FC"/>
    <w:rsid w:val="0003350E"/>
    <w:rsid w:val="000379D5"/>
    <w:rsid w:val="00037CFC"/>
    <w:rsid w:val="000414A6"/>
    <w:rsid w:val="00044900"/>
    <w:rsid w:val="00057B38"/>
    <w:rsid w:val="000620AD"/>
    <w:rsid w:val="00065089"/>
    <w:rsid w:val="000717CB"/>
    <w:rsid w:val="00071CBB"/>
    <w:rsid w:val="00084658"/>
    <w:rsid w:val="00084AB6"/>
    <w:rsid w:val="000856D1"/>
    <w:rsid w:val="000954F1"/>
    <w:rsid w:val="000967C4"/>
    <w:rsid w:val="000977CC"/>
    <w:rsid w:val="000A1202"/>
    <w:rsid w:val="000A5272"/>
    <w:rsid w:val="000A5F5C"/>
    <w:rsid w:val="000A7A8C"/>
    <w:rsid w:val="000B0355"/>
    <w:rsid w:val="000C1ED2"/>
    <w:rsid w:val="000C3C03"/>
    <w:rsid w:val="000C5ADD"/>
    <w:rsid w:val="000D13B9"/>
    <w:rsid w:val="000E17F3"/>
    <w:rsid w:val="000F06D6"/>
    <w:rsid w:val="001314D2"/>
    <w:rsid w:val="00132571"/>
    <w:rsid w:val="001336F1"/>
    <w:rsid w:val="00144288"/>
    <w:rsid w:val="00144CAF"/>
    <w:rsid w:val="00146072"/>
    <w:rsid w:val="00146D83"/>
    <w:rsid w:val="001502FE"/>
    <w:rsid w:val="00164BC3"/>
    <w:rsid w:val="001713B4"/>
    <w:rsid w:val="00183B23"/>
    <w:rsid w:val="00195C7C"/>
    <w:rsid w:val="001A67DC"/>
    <w:rsid w:val="001C4E63"/>
    <w:rsid w:val="001D1EC9"/>
    <w:rsid w:val="001D2B8D"/>
    <w:rsid w:val="001D3087"/>
    <w:rsid w:val="001D700E"/>
    <w:rsid w:val="001E02BC"/>
    <w:rsid w:val="001E6889"/>
    <w:rsid w:val="001F06EC"/>
    <w:rsid w:val="001F23AB"/>
    <w:rsid w:val="0020096A"/>
    <w:rsid w:val="00210077"/>
    <w:rsid w:val="00212395"/>
    <w:rsid w:val="002144F2"/>
    <w:rsid w:val="00215805"/>
    <w:rsid w:val="00230C9F"/>
    <w:rsid w:val="002311C6"/>
    <w:rsid w:val="00233310"/>
    <w:rsid w:val="0023743B"/>
    <w:rsid w:val="002438F0"/>
    <w:rsid w:val="00245337"/>
    <w:rsid w:val="0026466B"/>
    <w:rsid w:val="00285DE5"/>
    <w:rsid w:val="0029301D"/>
    <w:rsid w:val="002A149D"/>
    <w:rsid w:val="002D1D72"/>
    <w:rsid w:val="002D2393"/>
    <w:rsid w:val="002D6B3F"/>
    <w:rsid w:val="002E070C"/>
    <w:rsid w:val="002E4504"/>
    <w:rsid w:val="002F2C7C"/>
    <w:rsid w:val="002F2D05"/>
    <w:rsid w:val="002F724B"/>
    <w:rsid w:val="002F794E"/>
    <w:rsid w:val="003020D6"/>
    <w:rsid w:val="00320ED7"/>
    <w:rsid w:val="0032564E"/>
    <w:rsid w:val="00325DA9"/>
    <w:rsid w:val="00330BFF"/>
    <w:rsid w:val="00336B86"/>
    <w:rsid w:val="003642DA"/>
    <w:rsid w:val="00370712"/>
    <w:rsid w:val="00371A23"/>
    <w:rsid w:val="0037393E"/>
    <w:rsid w:val="0037442E"/>
    <w:rsid w:val="003746B1"/>
    <w:rsid w:val="00376235"/>
    <w:rsid w:val="00377656"/>
    <w:rsid w:val="00380C15"/>
    <w:rsid w:val="00383CA9"/>
    <w:rsid w:val="0039771D"/>
    <w:rsid w:val="003A1450"/>
    <w:rsid w:val="003A7E86"/>
    <w:rsid w:val="003B0C0A"/>
    <w:rsid w:val="003C48FF"/>
    <w:rsid w:val="003F01AC"/>
    <w:rsid w:val="003F06D0"/>
    <w:rsid w:val="003F3A5A"/>
    <w:rsid w:val="003F424D"/>
    <w:rsid w:val="003F5368"/>
    <w:rsid w:val="00401106"/>
    <w:rsid w:val="00415767"/>
    <w:rsid w:val="00426163"/>
    <w:rsid w:val="004331DB"/>
    <w:rsid w:val="00436EFC"/>
    <w:rsid w:val="0043771B"/>
    <w:rsid w:val="00441340"/>
    <w:rsid w:val="00447B68"/>
    <w:rsid w:val="004536BC"/>
    <w:rsid w:val="004628D3"/>
    <w:rsid w:val="00464FBB"/>
    <w:rsid w:val="00465C3B"/>
    <w:rsid w:val="00484525"/>
    <w:rsid w:val="004859C5"/>
    <w:rsid w:val="00497AA7"/>
    <w:rsid w:val="004A1A09"/>
    <w:rsid w:val="004A6B4A"/>
    <w:rsid w:val="004B4C13"/>
    <w:rsid w:val="004C0770"/>
    <w:rsid w:val="004C3AA3"/>
    <w:rsid w:val="004C6500"/>
    <w:rsid w:val="004D26C9"/>
    <w:rsid w:val="004D542E"/>
    <w:rsid w:val="004E31B5"/>
    <w:rsid w:val="004E510C"/>
    <w:rsid w:val="004F1831"/>
    <w:rsid w:val="004F1872"/>
    <w:rsid w:val="00517F66"/>
    <w:rsid w:val="005237AD"/>
    <w:rsid w:val="00526514"/>
    <w:rsid w:val="005274EF"/>
    <w:rsid w:val="00527C70"/>
    <w:rsid w:val="005364B2"/>
    <w:rsid w:val="00562F4F"/>
    <w:rsid w:val="00580631"/>
    <w:rsid w:val="005912D6"/>
    <w:rsid w:val="00592E0D"/>
    <w:rsid w:val="005A287A"/>
    <w:rsid w:val="005A2F0E"/>
    <w:rsid w:val="005A57BD"/>
    <w:rsid w:val="005A7CCD"/>
    <w:rsid w:val="005B4979"/>
    <w:rsid w:val="005C1E80"/>
    <w:rsid w:val="005C2CEB"/>
    <w:rsid w:val="005D080D"/>
    <w:rsid w:val="005D0BBA"/>
    <w:rsid w:val="005D4BBE"/>
    <w:rsid w:val="005E1822"/>
    <w:rsid w:val="006323DC"/>
    <w:rsid w:val="00633DA7"/>
    <w:rsid w:val="006373FF"/>
    <w:rsid w:val="00640821"/>
    <w:rsid w:val="00641271"/>
    <w:rsid w:val="00645590"/>
    <w:rsid w:val="00651045"/>
    <w:rsid w:val="00657597"/>
    <w:rsid w:val="00672C25"/>
    <w:rsid w:val="006809C2"/>
    <w:rsid w:val="00680F1D"/>
    <w:rsid w:val="00685166"/>
    <w:rsid w:val="006871F1"/>
    <w:rsid w:val="00690800"/>
    <w:rsid w:val="00692447"/>
    <w:rsid w:val="006976D5"/>
    <w:rsid w:val="006A0CD6"/>
    <w:rsid w:val="006A20D5"/>
    <w:rsid w:val="006A60B0"/>
    <w:rsid w:val="006B3729"/>
    <w:rsid w:val="006B4978"/>
    <w:rsid w:val="006D3631"/>
    <w:rsid w:val="006D5C47"/>
    <w:rsid w:val="006D7110"/>
    <w:rsid w:val="006D767D"/>
    <w:rsid w:val="006F45A4"/>
    <w:rsid w:val="007049C6"/>
    <w:rsid w:val="00711D92"/>
    <w:rsid w:val="0071281F"/>
    <w:rsid w:val="00725E73"/>
    <w:rsid w:val="0072774D"/>
    <w:rsid w:val="0073393D"/>
    <w:rsid w:val="00750BCD"/>
    <w:rsid w:val="00756B1C"/>
    <w:rsid w:val="0076076B"/>
    <w:rsid w:val="00780C3E"/>
    <w:rsid w:val="0079025C"/>
    <w:rsid w:val="007924BB"/>
    <w:rsid w:val="007A28EB"/>
    <w:rsid w:val="007A4DD4"/>
    <w:rsid w:val="007A758D"/>
    <w:rsid w:val="007B02F8"/>
    <w:rsid w:val="007C0FBB"/>
    <w:rsid w:val="007C5A18"/>
    <w:rsid w:val="007E2AD9"/>
    <w:rsid w:val="007E3822"/>
    <w:rsid w:val="007E593B"/>
    <w:rsid w:val="007E7C0E"/>
    <w:rsid w:val="007F7EBD"/>
    <w:rsid w:val="00806984"/>
    <w:rsid w:val="00823B9B"/>
    <w:rsid w:val="00833793"/>
    <w:rsid w:val="00833FC6"/>
    <w:rsid w:val="008603A0"/>
    <w:rsid w:val="00865A45"/>
    <w:rsid w:val="008705B1"/>
    <w:rsid w:val="00871747"/>
    <w:rsid w:val="00891373"/>
    <w:rsid w:val="008A7AD6"/>
    <w:rsid w:val="008B624C"/>
    <w:rsid w:val="008C4955"/>
    <w:rsid w:val="008D00DF"/>
    <w:rsid w:val="008D0465"/>
    <w:rsid w:val="008D571E"/>
    <w:rsid w:val="008E4895"/>
    <w:rsid w:val="008E5018"/>
    <w:rsid w:val="008F38A4"/>
    <w:rsid w:val="008F4868"/>
    <w:rsid w:val="008F6A5F"/>
    <w:rsid w:val="00902F35"/>
    <w:rsid w:val="009108A4"/>
    <w:rsid w:val="00921AC3"/>
    <w:rsid w:val="00926910"/>
    <w:rsid w:val="00940484"/>
    <w:rsid w:val="009672B0"/>
    <w:rsid w:val="0097079B"/>
    <w:rsid w:val="00971D2C"/>
    <w:rsid w:val="00984C93"/>
    <w:rsid w:val="00994BFF"/>
    <w:rsid w:val="009A4AE2"/>
    <w:rsid w:val="009A6FC3"/>
    <w:rsid w:val="009B2CD8"/>
    <w:rsid w:val="009B616D"/>
    <w:rsid w:val="009D4E3D"/>
    <w:rsid w:val="009E08BB"/>
    <w:rsid w:val="00A00893"/>
    <w:rsid w:val="00A06BE0"/>
    <w:rsid w:val="00A10592"/>
    <w:rsid w:val="00A11F63"/>
    <w:rsid w:val="00A2157C"/>
    <w:rsid w:val="00A25C3C"/>
    <w:rsid w:val="00A271F4"/>
    <w:rsid w:val="00A319ED"/>
    <w:rsid w:val="00A5022E"/>
    <w:rsid w:val="00A50C8E"/>
    <w:rsid w:val="00A57766"/>
    <w:rsid w:val="00A60224"/>
    <w:rsid w:val="00A65EED"/>
    <w:rsid w:val="00A717EA"/>
    <w:rsid w:val="00A76DA4"/>
    <w:rsid w:val="00A8568B"/>
    <w:rsid w:val="00A9523B"/>
    <w:rsid w:val="00AA1F04"/>
    <w:rsid w:val="00AA4D12"/>
    <w:rsid w:val="00AA60CD"/>
    <w:rsid w:val="00AA6CB0"/>
    <w:rsid w:val="00AA7A30"/>
    <w:rsid w:val="00AA7BB8"/>
    <w:rsid w:val="00AB02A3"/>
    <w:rsid w:val="00AB4ADE"/>
    <w:rsid w:val="00AB6AE2"/>
    <w:rsid w:val="00AC13A5"/>
    <w:rsid w:val="00AC2C7F"/>
    <w:rsid w:val="00AF0933"/>
    <w:rsid w:val="00AF7B05"/>
    <w:rsid w:val="00B02B66"/>
    <w:rsid w:val="00B20826"/>
    <w:rsid w:val="00B51D4A"/>
    <w:rsid w:val="00B63EBA"/>
    <w:rsid w:val="00B66682"/>
    <w:rsid w:val="00B71D6B"/>
    <w:rsid w:val="00B747C9"/>
    <w:rsid w:val="00B76FA4"/>
    <w:rsid w:val="00B777ED"/>
    <w:rsid w:val="00B97089"/>
    <w:rsid w:val="00BA3CCD"/>
    <w:rsid w:val="00BA7351"/>
    <w:rsid w:val="00BB0752"/>
    <w:rsid w:val="00BB153F"/>
    <w:rsid w:val="00BC600E"/>
    <w:rsid w:val="00BD54E3"/>
    <w:rsid w:val="00BE7C4B"/>
    <w:rsid w:val="00BF5A31"/>
    <w:rsid w:val="00BF6CC4"/>
    <w:rsid w:val="00C00F86"/>
    <w:rsid w:val="00C07C07"/>
    <w:rsid w:val="00C135F2"/>
    <w:rsid w:val="00C24104"/>
    <w:rsid w:val="00C32A98"/>
    <w:rsid w:val="00C4249B"/>
    <w:rsid w:val="00C51783"/>
    <w:rsid w:val="00C52839"/>
    <w:rsid w:val="00C5309E"/>
    <w:rsid w:val="00C532FE"/>
    <w:rsid w:val="00C56B48"/>
    <w:rsid w:val="00C731E1"/>
    <w:rsid w:val="00C7412A"/>
    <w:rsid w:val="00C8495D"/>
    <w:rsid w:val="00C860ED"/>
    <w:rsid w:val="00C93F12"/>
    <w:rsid w:val="00CD032C"/>
    <w:rsid w:val="00CE0CE7"/>
    <w:rsid w:val="00D037DB"/>
    <w:rsid w:val="00D11003"/>
    <w:rsid w:val="00D115CA"/>
    <w:rsid w:val="00D13CE5"/>
    <w:rsid w:val="00D24D47"/>
    <w:rsid w:val="00D2631E"/>
    <w:rsid w:val="00D26BF0"/>
    <w:rsid w:val="00D42F37"/>
    <w:rsid w:val="00D5265E"/>
    <w:rsid w:val="00D544C6"/>
    <w:rsid w:val="00D62BA6"/>
    <w:rsid w:val="00D6768E"/>
    <w:rsid w:val="00D8421F"/>
    <w:rsid w:val="00D91ABF"/>
    <w:rsid w:val="00DA1192"/>
    <w:rsid w:val="00DA39E0"/>
    <w:rsid w:val="00DB04B6"/>
    <w:rsid w:val="00DB370C"/>
    <w:rsid w:val="00DC3C8D"/>
    <w:rsid w:val="00DC65EF"/>
    <w:rsid w:val="00DD052B"/>
    <w:rsid w:val="00DD7BFF"/>
    <w:rsid w:val="00DE69F2"/>
    <w:rsid w:val="00DE77E8"/>
    <w:rsid w:val="00DF1841"/>
    <w:rsid w:val="00DF1BCB"/>
    <w:rsid w:val="00E04BBB"/>
    <w:rsid w:val="00E05C54"/>
    <w:rsid w:val="00E162C3"/>
    <w:rsid w:val="00E20C0F"/>
    <w:rsid w:val="00E302C4"/>
    <w:rsid w:val="00E42D30"/>
    <w:rsid w:val="00E42ECD"/>
    <w:rsid w:val="00E43EF5"/>
    <w:rsid w:val="00E4692F"/>
    <w:rsid w:val="00E51D66"/>
    <w:rsid w:val="00E57838"/>
    <w:rsid w:val="00E63196"/>
    <w:rsid w:val="00E64FA4"/>
    <w:rsid w:val="00E75147"/>
    <w:rsid w:val="00E95A1D"/>
    <w:rsid w:val="00E96FCA"/>
    <w:rsid w:val="00E977AD"/>
    <w:rsid w:val="00EB12E0"/>
    <w:rsid w:val="00EC327E"/>
    <w:rsid w:val="00EC4560"/>
    <w:rsid w:val="00EC520E"/>
    <w:rsid w:val="00EC78B6"/>
    <w:rsid w:val="00ED429A"/>
    <w:rsid w:val="00ED7662"/>
    <w:rsid w:val="00F02B6C"/>
    <w:rsid w:val="00F02E02"/>
    <w:rsid w:val="00F050A3"/>
    <w:rsid w:val="00F20AAF"/>
    <w:rsid w:val="00F32C4D"/>
    <w:rsid w:val="00F56FAE"/>
    <w:rsid w:val="00F579FE"/>
    <w:rsid w:val="00F72692"/>
    <w:rsid w:val="00F77575"/>
    <w:rsid w:val="00F97F6C"/>
    <w:rsid w:val="00FC47E6"/>
    <w:rsid w:val="00FC7B6E"/>
    <w:rsid w:val="00FD20F8"/>
    <w:rsid w:val="00FE0C1F"/>
    <w:rsid w:val="00FE448F"/>
    <w:rsid w:val="00FE7B0F"/>
    <w:rsid w:val="00FF443B"/>
    <w:rsid w:val="00FF5B9A"/>
    <w:rsid w:val="00FF6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15C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32A98"/>
    <w:pPr>
      <w:spacing w:after="200" w:line="276" w:lineRule="auto"/>
      <w:ind w:left="720"/>
      <w:contextualSpacing/>
    </w:pPr>
    <w:rPr>
      <w:rFonts w:ascii="Calibri" w:eastAsia="Calibri" w:hAnsi="Calibri" w:cs="Times New Roman"/>
      <w:sz w:val="22"/>
    </w:rPr>
  </w:style>
  <w:style w:type="paragraph" w:styleId="BodyTextIndent3">
    <w:name w:val="Body Text Indent 3"/>
    <w:basedOn w:val="Normal"/>
    <w:link w:val="BodyTextIndent3Char"/>
    <w:unhideWhenUsed/>
    <w:rsid w:val="00230C9F"/>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230C9F"/>
    <w:rPr>
      <w:rFonts w:eastAsia="Times New Roman" w:cs="Times New Roman"/>
      <w:sz w:val="16"/>
      <w:szCs w:val="16"/>
    </w:rPr>
  </w:style>
  <w:style w:type="paragraph" w:styleId="Header">
    <w:name w:val="header"/>
    <w:basedOn w:val="Normal"/>
    <w:link w:val="HeaderChar"/>
    <w:uiPriority w:val="99"/>
    <w:unhideWhenUsed/>
    <w:rsid w:val="00150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FE"/>
  </w:style>
  <w:style w:type="paragraph" w:styleId="Footer">
    <w:name w:val="footer"/>
    <w:basedOn w:val="Normal"/>
    <w:link w:val="FooterChar"/>
    <w:uiPriority w:val="99"/>
    <w:unhideWhenUsed/>
    <w:rsid w:val="00150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FE"/>
  </w:style>
  <w:style w:type="paragraph" w:customStyle="1" w:styleId="TableContents">
    <w:name w:val="Table Contents"/>
    <w:basedOn w:val="Normal"/>
    <w:rsid w:val="00D5265E"/>
    <w:pPr>
      <w:suppressLineNumbers/>
      <w:suppressAutoHyphens/>
      <w:spacing w:after="200" w:line="276" w:lineRule="auto"/>
    </w:pPr>
    <w:rPr>
      <w:rFonts w:eastAsia="Arial" w:cs="Times New Roman"/>
      <w:sz w:val="24"/>
      <w:lang w:val="vi-VN" w:eastAsia="zh-CN"/>
    </w:rPr>
  </w:style>
  <w:style w:type="character" w:styleId="Strong">
    <w:name w:val="Strong"/>
    <w:uiPriority w:val="22"/>
    <w:qFormat/>
    <w:rsid w:val="00833793"/>
    <w:rPr>
      <w:b/>
      <w:bCs/>
    </w:rPr>
  </w:style>
  <w:style w:type="table" w:styleId="TableGrid">
    <w:name w:val="Table Grid"/>
    <w:basedOn w:val="TableNormal"/>
    <w:uiPriority w:val="59"/>
    <w:rsid w:val="00320E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C5309E"/>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EC3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15C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32A98"/>
    <w:pPr>
      <w:spacing w:after="200" w:line="276" w:lineRule="auto"/>
      <w:ind w:left="720"/>
      <w:contextualSpacing/>
    </w:pPr>
    <w:rPr>
      <w:rFonts w:ascii="Calibri" w:eastAsia="Calibri" w:hAnsi="Calibri" w:cs="Times New Roman"/>
      <w:sz w:val="22"/>
    </w:rPr>
  </w:style>
  <w:style w:type="paragraph" w:styleId="BodyTextIndent3">
    <w:name w:val="Body Text Indent 3"/>
    <w:basedOn w:val="Normal"/>
    <w:link w:val="BodyTextIndent3Char"/>
    <w:unhideWhenUsed/>
    <w:rsid w:val="00230C9F"/>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230C9F"/>
    <w:rPr>
      <w:rFonts w:eastAsia="Times New Roman" w:cs="Times New Roman"/>
      <w:sz w:val="16"/>
      <w:szCs w:val="16"/>
    </w:rPr>
  </w:style>
  <w:style w:type="paragraph" w:styleId="Header">
    <w:name w:val="header"/>
    <w:basedOn w:val="Normal"/>
    <w:link w:val="HeaderChar"/>
    <w:uiPriority w:val="99"/>
    <w:unhideWhenUsed/>
    <w:rsid w:val="00150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FE"/>
  </w:style>
  <w:style w:type="paragraph" w:styleId="Footer">
    <w:name w:val="footer"/>
    <w:basedOn w:val="Normal"/>
    <w:link w:val="FooterChar"/>
    <w:uiPriority w:val="99"/>
    <w:unhideWhenUsed/>
    <w:rsid w:val="00150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FE"/>
  </w:style>
  <w:style w:type="paragraph" w:customStyle="1" w:styleId="TableContents">
    <w:name w:val="Table Contents"/>
    <w:basedOn w:val="Normal"/>
    <w:rsid w:val="00D5265E"/>
    <w:pPr>
      <w:suppressLineNumbers/>
      <w:suppressAutoHyphens/>
      <w:spacing w:after="200" w:line="276" w:lineRule="auto"/>
    </w:pPr>
    <w:rPr>
      <w:rFonts w:eastAsia="Arial" w:cs="Times New Roman"/>
      <w:sz w:val="24"/>
      <w:lang w:val="vi-VN" w:eastAsia="zh-CN"/>
    </w:rPr>
  </w:style>
  <w:style w:type="character" w:styleId="Strong">
    <w:name w:val="Strong"/>
    <w:uiPriority w:val="22"/>
    <w:qFormat/>
    <w:rsid w:val="00833793"/>
    <w:rPr>
      <w:b/>
      <w:bCs/>
    </w:rPr>
  </w:style>
  <w:style w:type="table" w:styleId="TableGrid">
    <w:name w:val="Table Grid"/>
    <w:basedOn w:val="TableNormal"/>
    <w:uiPriority w:val="59"/>
    <w:rsid w:val="00320E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C5309E"/>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EC3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17E6-AEB8-4032-BC15-F984006F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9</cp:revision>
  <cp:lastPrinted>2023-03-09T03:59:00Z</cp:lastPrinted>
  <dcterms:created xsi:type="dcterms:W3CDTF">2023-03-30T06:48:00Z</dcterms:created>
  <dcterms:modified xsi:type="dcterms:W3CDTF">2023-04-13T02:36:00Z</dcterms:modified>
</cp:coreProperties>
</file>