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3A4E6" w14:textId="2933A734" w:rsidR="00813150" w:rsidRPr="003D3FAA" w:rsidRDefault="00813150" w:rsidP="00813150">
      <w:pPr>
        <w:pStyle w:val="BodyText"/>
        <w:ind w:left="2050" w:right="2049"/>
        <w:jc w:val="center"/>
        <w:rPr>
          <w:lang w:val="en-US"/>
        </w:rPr>
      </w:pPr>
      <w:r w:rsidRPr="003D3FAA">
        <w:rPr>
          <w:lang w:val="en-US"/>
        </w:rPr>
        <w:t>Phụ lục</w:t>
      </w:r>
    </w:p>
    <w:p w14:paraId="733930F9" w14:textId="77777777" w:rsidR="005B038A" w:rsidRPr="00082109" w:rsidRDefault="000F25A2" w:rsidP="000F25A2">
      <w:pPr>
        <w:jc w:val="center"/>
        <w:rPr>
          <w:b/>
          <w:bCs/>
        </w:rPr>
      </w:pPr>
      <w:r w:rsidRPr="00082109">
        <w:rPr>
          <w:b/>
          <w:bCs/>
        </w:rPr>
        <w:t xml:space="preserve">DANH MỤC THỦ TỤC HÀNH CHÍNH CẤP TỈNH ĐƯỢC SỬA ĐỔI, BỔ SUNG TRONG LĨNH VỰC </w:t>
      </w:r>
      <w:r w:rsidR="005B038A" w:rsidRPr="00082109">
        <w:rPr>
          <w:b/>
          <w:bCs/>
        </w:rPr>
        <w:t>KIẾN TRÚC</w:t>
      </w:r>
    </w:p>
    <w:p w14:paraId="276A7C97" w14:textId="7418AC80" w:rsidR="000F25A2" w:rsidRPr="000F25A2" w:rsidRDefault="000F25A2" w:rsidP="000F25A2">
      <w:pPr>
        <w:jc w:val="center"/>
        <w:rPr>
          <w:b/>
          <w:bCs/>
        </w:rPr>
      </w:pPr>
      <w:r w:rsidRPr="000F25A2">
        <w:rPr>
          <w:b/>
          <w:bCs/>
        </w:rPr>
        <w:t>THUỘC PHẠM VI CHỨC NĂNG QUẢN LÝ NHÀ NƯỚC CỦA SỞ XÂY DỰNG</w:t>
      </w:r>
    </w:p>
    <w:p w14:paraId="0B2C0036" w14:textId="5A41B3C3" w:rsidR="00813150" w:rsidRPr="003D3FAA" w:rsidRDefault="00813150" w:rsidP="005F6F39">
      <w:pPr>
        <w:jc w:val="center"/>
        <w:rPr>
          <w:i/>
          <w:iCs/>
          <w:sz w:val="26"/>
          <w:szCs w:val="26"/>
        </w:rPr>
      </w:pPr>
      <w:r w:rsidRPr="003D3FAA">
        <w:rPr>
          <w:i/>
          <w:iCs/>
          <w:sz w:val="26"/>
          <w:szCs w:val="26"/>
        </w:rPr>
        <w:t>(Kèm theo Quyết định số</w:t>
      </w:r>
      <w:r w:rsidR="00CE642E" w:rsidRPr="003D3FAA">
        <w:rPr>
          <w:i/>
          <w:iCs/>
          <w:sz w:val="26"/>
          <w:szCs w:val="26"/>
        </w:rPr>
        <w:t xml:space="preserve">  </w:t>
      </w:r>
      <w:r w:rsidR="000F25A2">
        <w:rPr>
          <w:i/>
          <w:iCs/>
          <w:sz w:val="26"/>
          <w:szCs w:val="26"/>
        </w:rPr>
        <w:t xml:space="preserve">   </w:t>
      </w:r>
      <w:r w:rsidR="007616B1">
        <w:rPr>
          <w:i/>
          <w:iCs/>
          <w:sz w:val="26"/>
          <w:szCs w:val="26"/>
        </w:rPr>
        <w:t xml:space="preserve">     /QĐ-UBND ngày        </w:t>
      </w:r>
      <w:r w:rsidR="00CE642E" w:rsidRPr="003D3FAA">
        <w:rPr>
          <w:i/>
          <w:iCs/>
          <w:sz w:val="26"/>
          <w:szCs w:val="26"/>
        </w:rPr>
        <w:t xml:space="preserve"> </w:t>
      </w:r>
      <w:r w:rsidRPr="003D3FAA">
        <w:rPr>
          <w:i/>
          <w:iCs/>
          <w:sz w:val="26"/>
          <w:szCs w:val="26"/>
        </w:rPr>
        <w:t>/0</w:t>
      </w:r>
      <w:r w:rsidR="00C440AD">
        <w:rPr>
          <w:i/>
          <w:iCs/>
          <w:sz w:val="26"/>
          <w:szCs w:val="26"/>
        </w:rPr>
        <w:t>2</w:t>
      </w:r>
      <w:r w:rsidRPr="003D3FAA">
        <w:rPr>
          <w:i/>
          <w:iCs/>
          <w:sz w:val="26"/>
          <w:szCs w:val="26"/>
        </w:rPr>
        <w:t>/2026 của Chủ tịch UBND tỉnh Hưng Yên)</w:t>
      </w:r>
    </w:p>
    <w:p w14:paraId="73413738" w14:textId="3CA0FB73" w:rsidR="00D51452" w:rsidRPr="0084760B" w:rsidRDefault="00D51452" w:rsidP="000F25A2">
      <w:pPr>
        <w:spacing w:before="69"/>
        <w:jc w:val="both"/>
        <w:rPr>
          <w:b/>
          <w:bCs/>
          <w:iCs/>
          <w:sz w:val="26"/>
          <w:szCs w:val="26"/>
        </w:rPr>
      </w:pPr>
    </w:p>
    <w:tbl>
      <w:tblPr>
        <w:tblStyle w:val="TableGrid"/>
        <w:tblW w:w="15026" w:type="dxa"/>
        <w:tblInd w:w="-856" w:type="dxa"/>
        <w:tblLook w:val="04A0" w:firstRow="1" w:lastRow="0" w:firstColumn="1" w:lastColumn="0" w:noHBand="0" w:noVBand="1"/>
      </w:tblPr>
      <w:tblGrid>
        <w:gridCol w:w="709"/>
        <w:gridCol w:w="1276"/>
        <w:gridCol w:w="2835"/>
        <w:gridCol w:w="3969"/>
        <w:gridCol w:w="851"/>
        <w:gridCol w:w="850"/>
        <w:gridCol w:w="4536"/>
      </w:tblGrid>
      <w:tr w:rsidR="00904BD0" w:rsidRPr="003D3FAA" w14:paraId="7EDA96F6" w14:textId="77777777" w:rsidTr="007616B1">
        <w:tc>
          <w:tcPr>
            <w:tcW w:w="709" w:type="dxa"/>
            <w:vMerge w:val="restart"/>
            <w:shd w:val="clear" w:color="auto" w:fill="auto"/>
            <w:vAlign w:val="center"/>
          </w:tcPr>
          <w:p w14:paraId="36411184" w14:textId="7686D578" w:rsidR="00904BD0" w:rsidRPr="003D3FAA" w:rsidRDefault="00904BD0" w:rsidP="007616B1">
            <w:pPr>
              <w:tabs>
                <w:tab w:val="left" w:pos="4420"/>
              </w:tabs>
              <w:jc w:val="center"/>
              <w:rPr>
                <w:b/>
                <w:bCs/>
                <w:sz w:val="26"/>
                <w:szCs w:val="26"/>
              </w:rPr>
            </w:pPr>
            <w:r w:rsidRPr="003D3FAA">
              <w:rPr>
                <w:b/>
                <w:bCs/>
                <w:sz w:val="26"/>
                <w:szCs w:val="26"/>
              </w:rPr>
              <w:t>Stt</w:t>
            </w:r>
          </w:p>
        </w:tc>
        <w:tc>
          <w:tcPr>
            <w:tcW w:w="1276" w:type="dxa"/>
            <w:vMerge w:val="restart"/>
            <w:shd w:val="clear" w:color="auto" w:fill="auto"/>
            <w:vAlign w:val="center"/>
          </w:tcPr>
          <w:p w14:paraId="37EDA825" w14:textId="77777777" w:rsidR="00904BD0" w:rsidRPr="003D3FAA" w:rsidRDefault="00904BD0" w:rsidP="007616B1">
            <w:pPr>
              <w:jc w:val="center"/>
              <w:rPr>
                <w:b/>
                <w:bCs/>
                <w:sz w:val="26"/>
                <w:szCs w:val="26"/>
              </w:rPr>
            </w:pPr>
            <w:r w:rsidRPr="003D3FAA">
              <w:rPr>
                <w:b/>
                <w:bCs/>
                <w:sz w:val="26"/>
                <w:szCs w:val="26"/>
              </w:rPr>
              <w:t>Mã số</w:t>
            </w:r>
          </w:p>
          <w:p w14:paraId="7949BA2F" w14:textId="33587466" w:rsidR="00904BD0" w:rsidRPr="003D3FAA" w:rsidRDefault="00904BD0" w:rsidP="007616B1">
            <w:pPr>
              <w:tabs>
                <w:tab w:val="left" w:pos="4420"/>
              </w:tabs>
              <w:jc w:val="center"/>
              <w:rPr>
                <w:b/>
                <w:bCs/>
                <w:sz w:val="26"/>
                <w:szCs w:val="26"/>
              </w:rPr>
            </w:pPr>
            <w:r w:rsidRPr="003D3FAA">
              <w:rPr>
                <w:b/>
                <w:bCs/>
                <w:sz w:val="26"/>
                <w:szCs w:val="26"/>
              </w:rPr>
              <w:t>TTHC</w:t>
            </w:r>
          </w:p>
        </w:tc>
        <w:tc>
          <w:tcPr>
            <w:tcW w:w="2835" w:type="dxa"/>
            <w:vMerge w:val="restart"/>
            <w:shd w:val="clear" w:color="auto" w:fill="auto"/>
            <w:vAlign w:val="center"/>
          </w:tcPr>
          <w:p w14:paraId="1C7896FC" w14:textId="55A82CA5" w:rsidR="00904BD0" w:rsidRPr="003D3FAA" w:rsidRDefault="00904BD0" w:rsidP="007616B1">
            <w:pPr>
              <w:tabs>
                <w:tab w:val="left" w:pos="4420"/>
              </w:tabs>
              <w:jc w:val="center"/>
              <w:rPr>
                <w:b/>
                <w:bCs/>
                <w:sz w:val="26"/>
                <w:szCs w:val="26"/>
              </w:rPr>
            </w:pPr>
            <w:r w:rsidRPr="003D3FAA">
              <w:rPr>
                <w:b/>
                <w:bCs/>
                <w:sz w:val="26"/>
                <w:szCs w:val="26"/>
              </w:rPr>
              <w:t>Tên TTHC</w:t>
            </w:r>
          </w:p>
        </w:tc>
        <w:tc>
          <w:tcPr>
            <w:tcW w:w="3969" w:type="dxa"/>
            <w:vMerge w:val="restart"/>
            <w:shd w:val="clear" w:color="auto" w:fill="auto"/>
            <w:vAlign w:val="center"/>
          </w:tcPr>
          <w:p w14:paraId="59450967" w14:textId="0410A612" w:rsidR="00904BD0" w:rsidRPr="003D3FAA" w:rsidRDefault="00904BD0" w:rsidP="007616B1">
            <w:pPr>
              <w:tabs>
                <w:tab w:val="left" w:pos="4420"/>
              </w:tabs>
              <w:jc w:val="center"/>
              <w:rPr>
                <w:b/>
                <w:bCs/>
                <w:sz w:val="26"/>
                <w:szCs w:val="26"/>
              </w:rPr>
            </w:pPr>
            <w:r w:rsidRPr="003D3FAA">
              <w:rPr>
                <w:b/>
                <w:bCs/>
                <w:sz w:val="26"/>
                <w:szCs w:val="26"/>
              </w:rPr>
              <w:t>Địa điểm t</w:t>
            </w:r>
            <w:r w:rsidR="007616B1">
              <w:rPr>
                <w:b/>
                <w:bCs/>
                <w:sz w:val="26"/>
                <w:szCs w:val="26"/>
              </w:rPr>
              <w:t>iếp nhận</w:t>
            </w:r>
          </w:p>
        </w:tc>
        <w:tc>
          <w:tcPr>
            <w:tcW w:w="1701" w:type="dxa"/>
            <w:gridSpan w:val="2"/>
            <w:shd w:val="clear" w:color="auto" w:fill="auto"/>
            <w:vAlign w:val="center"/>
          </w:tcPr>
          <w:p w14:paraId="6E28DED8" w14:textId="0EDBE708" w:rsidR="00904BD0" w:rsidRPr="003D3FAA" w:rsidRDefault="00904BD0" w:rsidP="007616B1">
            <w:pPr>
              <w:jc w:val="center"/>
              <w:rPr>
                <w:b/>
                <w:bCs/>
                <w:sz w:val="26"/>
                <w:szCs w:val="26"/>
              </w:rPr>
            </w:pPr>
            <w:r w:rsidRPr="003D3FAA">
              <w:rPr>
                <w:b/>
                <w:bCs/>
                <w:sz w:val="26"/>
                <w:szCs w:val="26"/>
              </w:rPr>
              <w:t>Dịch vụ công trực tuyến</w:t>
            </w:r>
          </w:p>
        </w:tc>
        <w:tc>
          <w:tcPr>
            <w:tcW w:w="4536" w:type="dxa"/>
            <w:vMerge w:val="restart"/>
            <w:shd w:val="clear" w:color="auto" w:fill="auto"/>
            <w:vAlign w:val="center"/>
          </w:tcPr>
          <w:p w14:paraId="30F9EBDF" w14:textId="2EB9F726" w:rsidR="00904BD0" w:rsidRPr="003D3FAA" w:rsidRDefault="00904BD0" w:rsidP="007616B1">
            <w:pPr>
              <w:tabs>
                <w:tab w:val="left" w:pos="4420"/>
              </w:tabs>
              <w:jc w:val="center"/>
              <w:rPr>
                <w:b/>
                <w:bCs/>
                <w:sz w:val="26"/>
                <w:szCs w:val="26"/>
              </w:rPr>
            </w:pPr>
            <w:r w:rsidRPr="003D3FAA">
              <w:rPr>
                <w:b/>
                <w:bCs/>
                <w:sz w:val="26"/>
                <w:szCs w:val="26"/>
              </w:rPr>
              <w:t>Căn cứ pháp lý</w:t>
            </w:r>
          </w:p>
        </w:tc>
      </w:tr>
      <w:tr w:rsidR="00904BD0" w:rsidRPr="003D3FAA" w14:paraId="16AB4109" w14:textId="77777777" w:rsidTr="007616B1">
        <w:tc>
          <w:tcPr>
            <w:tcW w:w="709" w:type="dxa"/>
            <w:vMerge/>
            <w:shd w:val="clear" w:color="auto" w:fill="auto"/>
          </w:tcPr>
          <w:p w14:paraId="7141D9C1" w14:textId="77777777" w:rsidR="00904BD0" w:rsidRPr="003D3FAA" w:rsidRDefault="00904BD0" w:rsidP="007616B1">
            <w:pPr>
              <w:tabs>
                <w:tab w:val="left" w:pos="4420"/>
              </w:tabs>
              <w:jc w:val="center"/>
              <w:rPr>
                <w:b/>
                <w:bCs/>
                <w:sz w:val="26"/>
                <w:szCs w:val="26"/>
              </w:rPr>
            </w:pPr>
          </w:p>
        </w:tc>
        <w:tc>
          <w:tcPr>
            <w:tcW w:w="1276" w:type="dxa"/>
            <w:vMerge/>
            <w:shd w:val="clear" w:color="auto" w:fill="auto"/>
          </w:tcPr>
          <w:p w14:paraId="064BA346" w14:textId="77777777" w:rsidR="00904BD0" w:rsidRPr="003D3FAA" w:rsidRDefault="00904BD0" w:rsidP="007616B1">
            <w:pPr>
              <w:jc w:val="center"/>
              <w:rPr>
                <w:b/>
                <w:bCs/>
                <w:sz w:val="26"/>
                <w:szCs w:val="26"/>
              </w:rPr>
            </w:pPr>
          </w:p>
        </w:tc>
        <w:tc>
          <w:tcPr>
            <w:tcW w:w="2835" w:type="dxa"/>
            <w:vMerge/>
            <w:shd w:val="clear" w:color="auto" w:fill="auto"/>
          </w:tcPr>
          <w:p w14:paraId="1EC3661C" w14:textId="77777777" w:rsidR="00904BD0" w:rsidRPr="003D3FAA" w:rsidRDefault="00904BD0" w:rsidP="007616B1">
            <w:pPr>
              <w:tabs>
                <w:tab w:val="left" w:pos="4420"/>
              </w:tabs>
              <w:jc w:val="center"/>
              <w:rPr>
                <w:b/>
                <w:bCs/>
                <w:sz w:val="26"/>
                <w:szCs w:val="26"/>
              </w:rPr>
            </w:pPr>
          </w:p>
        </w:tc>
        <w:tc>
          <w:tcPr>
            <w:tcW w:w="3969" w:type="dxa"/>
            <w:vMerge/>
            <w:shd w:val="clear" w:color="auto" w:fill="auto"/>
          </w:tcPr>
          <w:p w14:paraId="4931040F" w14:textId="77777777" w:rsidR="00904BD0" w:rsidRPr="003D3FAA" w:rsidRDefault="00904BD0" w:rsidP="007616B1">
            <w:pPr>
              <w:tabs>
                <w:tab w:val="left" w:pos="4420"/>
              </w:tabs>
              <w:jc w:val="center"/>
              <w:rPr>
                <w:b/>
                <w:bCs/>
                <w:sz w:val="26"/>
                <w:szCs w:val="26"/>
              </w:rPr>
            </w:pPr>
          </w:p>
        </w:tc>
        <w:tc>
          <w:tcPr>
            <w:tcW w:w="851" w:type="dxa"/>
            <w:shd w:val="clear" w:color="auto" w:fill="auto"/>
            <w:vAlign w:val="center"/>
          </w:tcPr>
          <w:p w14:paraId="78757CA7" w14:textId="3E1BE328" w:rsidR="00904BD0" w:rsidRPr="003D3FAA" w:rsidRDefault="00904BD0" w:rsidP="007616B1">
            <w:pPr>
              <w:tabs>
                <w:tab w:val="left" w:pos="4420"/>
              </w:tabs>
              <w:jc w:val="center"/>
              <w:rPr>
                <w:b/>
                <w:bCs/>
                <w:sz w:val="26"/>
                <w:szCs w:val="26"/>
              </w:rPr>
            </w:pPr>
            <w:r w:rsidRPr="003D3FAA">
              <w:rPr>
                <w:b/>
                <w:bCs/>
                <w:sz w:val="26"/>
                <w:szCs w:val="26"/>
              </w:rPr>
              <w:t>Một phần</w:t>
            </w:r>
          </w:p>
        </w:tc>
        <w:tc>
          <w:tcPr>
            <w:tcW w:w="850" w:type="dxa"/>
            <w:shd w:val="clear" w:color="auto" w:fill="auto"/>
            <w:vAlign w:val="center"/>
          </w:tcPr>
          <w:p w14:paraId="4E3BFE44" w14:textId="477E250A" w:rsidR="00904BD0" w:rsidRPr="003D3FAA" w:rsidRDefault="00904BD0" w:rsidP="007616B1">
            <w:pPr>
              <w:tabs>
                <w:tab w:val="left" w:pos="4420"/>
              </w:tabs>
              <w:jc w:val="center"/>
              <w:rPr>
                <w:b/>
                <w:bCs/>
                <w:sz w:val="26"/>
                <w:szCs w:val="26"/>
              </w:rPr>
            </w:pPr>
            <w:r w:rsidRPr="003D3FAA">
              <w:rPr>
                <w:b/>
                <w:bCs/>
                <w:sz w:val="26"/>
                <w:szCs w:val="26"/>
              </w:rPr>
              <w:t>Toàn trình</w:t>
            </w:r>
          </w:p>
        </w:tc>
        <w:tc>
          <w:tcPr>
            <w:tcW w:w="4536" w:type="dxa"/>
            <w:vMerge/>
            <w:shd w:val="clear" w:color="auto" w:fill="auto"/>
          </w:tcPr>
          <w:p w14:paraId="6E964A3F" w14:textId="77777777" w:rsidR="00904BD0" w:rsidRPr="003D3FAA" w:rsidRDefault="00904BD0" w:rsidP="007616B1">
            <w:pPr>
              <w:tabs>
                <w:tab w:val="left" w:pos="4420"/>
              </w:tabs>
              <w:jc w:val="both"/>
              <w:rPr>
                <w:b/>
                <w:bCs/>
                <w:sz w:val="26"/>
                <w:szCs w:val="26"/>
              </w:rPr>
            </w:pPr>
          </w:p>
        </w:tc>
      </w:tr>
      <w:tr w:rsidR="007616B1" w:rsidRPr="003D3FAA" w14:paraId="177CE5B9" w14:textId="77777777" w:rsidTr="00080153">
        <w:tc>
          <w:tcPr>
            <w:tcW w:w="709" w:type="dxa"/>
            <w:shd w:val="clear" w:color="auto" w:fill="auto"/>
            <w:vAlign w:val="center"/>
          </w:tcPr>
          <w:p w14:paraId="052EC0BE" w14:textId="6AC55471" w:rsidR="007616B1" w:rsidRPr="003D3FAA" w:rsidRDefault="007616B1" w:rsidP="007616B1">
            <w:pPr>
              <w:tabs>
                <w:tab w:val="left" w:pos="4420"/>
              </w:tabs>
              <w:jc w:val="center"/>
              <w:rPr>
                <w:b/>
                <w:bCs/>
                <w:sz w:val="26"/>
                <w:szCs w:val="26"/>
              </w:rPr>
            </w:pPr>
            <w:r w:rsidRPr="003D3FAA">
              <w:rPr>
                <w:sz w:val="26"/>
                <w:szCs w:val="26"/>
              </w:rPr>
              <w:t>1</w:t>
            </w:r>
          </w:p>
        </w:tc>
        <w:tc>
          <w:tcPr>
            <w:tcW w:w="1276" w:type="dxa"/>
            <w:shd w:val="clear" w:color="auto" w:fill="auto"/>
            <w:vAlign w:val="center"/>
          </w:tcPr>
          <w:p w14:paraId="6DA4F916" w14:textId="2F45743A" w:rsidR="007616B1" w:rsidRPr="003D3FAA" w:rsidRDefault="007616B1" w:rsidP="007616B1">
            <w:pPr>
              <w:jc w:val="center"/>
              <w:rPr>
                <w:b/>
                <w:bCs/>
                <w:sz w:val="26"/>
                <w:szCs w:val="26"/>
              </w:rPr>
            </w:pPr>
            <w:r w:rsidRPr="00A7455E">
              <w:rPr>
                <w:sz w:val="26"/>
                <w:szCs w:val="26"/>
              </w:rPr>
              <w:t>1.008891</w:t>
            </w:r>
          </w:p>
        </w:tc>
        <w:tc>
          <w:tcPr>
            <w:tcW w:w="2835" w:type="dxa"/>
            <w:shd w:val="clear" w:color="auto" w:fill="auto"/>
            <w:vAlign w:val="center"/>
          </w:tcPr>
          <w:p w14:paraId="6CF4A671" w14:textId="1688B49B" w:rsidR="007616B1" w:rsidRPr="003D3FAA" w:rsidRDefault="007616B1" w:rsidP="007616B1">
            <w:pPr>
              <w:tabs>
                <w:tab w:val="left" w:pos="4420"/>
              </w:tabs>
              <w:jc w:val="center"/>
              <w:rPr>
                <w:b/>
                <w:bCs/>
                <w:sz w:val="26"/>
                <w:szCs w:val="26"/>
              </w:rPr>
            </w:pPr>
            <w:r w:rsidRPr="003020FC">
              <w:rPr>
                <w:color w:val="000000"/>
                <w:sz w:val="26"/>
                <w:szCs w:val="26"/>
              </w:rPr>
              <w:t>Cấp</w:t>
            </w:r>
            <w:r>
              <w:rPr>
                <w:color w:val="000000"/>
                <w:sz w:val="26"/>
                <w:szCs w:val="26"/>
              </w:rPr>
              <w:t xml:space="preserve"> c</w:t>
            </w:r>
            <w:r w:rsidRPr="003020FC">
              <w:rPr>
                <w:color w:val="000000"/>
                <w:sz w:val="26"/>
                <w:szCs w:val="26"/>
              </w:rPr>
              <w:t>hứng chỉ</w:t>
            </w:r>
            <w:r>
              <w:rPr>
                <w:color w:val="000000"/>
                <w:sz w:val="26"/>
                <w:szCs w:val="26"/>
              </w:rPr>
              <w:t xml:space="preserve"> </w:t>
            </w:r>
            <w:r w:rsidRPr="003020FC">
              <w:rPr>
                <w:color w:val="000000"/>
                <w:sz w:val="26"/>
                <w:szCs w:val="26"/>
              </w:rPr>
              <w:t>hành nghề</w:t>
            </w:r>
            <w:r>
              <w:rPr>
                <w:color w:val="000000"/>
                <w:sz w:val="26"/>
                <w:szCs w:val="26"/>
              </w:rPr>
              <w:t xml:space="preserve"> </w:t>
            </w:r>
            <w:r w:rsidRPr="003020FC">
              <w:rPr>
                <w:color w:val="000000"/>
                <w:sz w:val="26"/>
                <w:szCs w:val="26"/>
              </w:rPr>
              <w:t>kiến trúc</w:t>
            </w:r>
          </w:p>
        </w:tc>
        <w:tc>
          <w:tcPr>
            <w:tcW w:w="3969" w:type="dxa"/>
            <w:shd w:val="clear" w:color="auto" w:fill="auto"/>
            <w:vAlign w:val="center"/>
          </w:tcPr>
          <w:p w14:paraId="1585687E" w14:textId="77777777" w:rsidR="007616B1" w:rsidRPr="009730CD" w:rsidRDefault="007616B1" w:rsidP="007616B1">
            <w:pPr>
              <w:jc w:val="both"/>
            </w:pPr>
            <w:r w:rsidRPr="009730CD">
              <w:t>- Trung tâm Phục vụ hành chính công tỉnh Hưng Yên</w:t>
            </w:r>
          </w:p>
          <w:p w14:paraId="3A065682" w14:textId="77777777" w:rsidR="007616B1" w:rsidRPr="009730CD" w:rsidRDefault="007616B1" w:rsidP="007616B1">
            <w:pPr>
              <w:jc w:val="both"/>
            </w:pPr>
            <w:r w:rsidRPr="009730CD">
              <w:t>+ Trụ sở chính: Số 2, đường Chùa Chuông, phường Phố Hiến, tỉnh Hưng Yên.</w:t>
            </w:r>
          </w:p>
          <w:p w14:paraId="20317D90" w14:textId="77777777" w:rsidR="007616B1" w:rsidRPr="009730CD" w:rsidRDefault="007616B1" w:rsidP="007616B1">
            <w:pPr>
              <w:jc w:val="both"/>
            </w:pPr>
            <w:r w:rsidRPr="009730CD">
              <w:t>+ Cơ sở 2: Nhà triển lãm thông tin, phường Thái Bình, tỉnh Hưng Yên.</w:t>
            </w:r>
          </w:p>
          <w:p w14:paraId="00A23B29" w14:textId="25AAC9F7" w:rsidR="007616B1" w:rsidRPr="003D3FAA" w:rsidRDefault="007616B1" w:rsidP="007616B1">
            <w:pPr>
              <w:tabs>
                <w:tab w:val="left" w:pos="4420"/>
              </w:tabs>
              <w:jc w:val="both"/>
              <w:rPr>
                <w:b/>
                <w:bCs/>
                <w:sz w:val="26"/>
                <w:szCs w:val="26"/>
              </w:rPr>
            </w:pPr>
            <w:r w:rsidRPr="009730CD">
              <w:t>- Trung tâm Phục vụ hành chính công cấp xã.</w:t>
            </w:r>
          </w:p>
        </w:tc>
        <w:tc>
          <w:tcPr>
            <w:tcW w:w="851" w:type="dxa"/>
            <w:shd w:val="clear" w:color="auto" w:fill="auto"/>
            <w:vAlign w:val="center"/>
          </w:tcPr>
          <w:p w14:paraId="6AC43BFB" w14:textId="77777777" w:rsidR="007616B1" w:rsidRPr="003D3FAA" w:rsidRDefault="007616B1" w:rsidP="007616B1">
            <w:pPr>
              <w:tabs>
                <w:tab w:val="left" w:pos="4420"/>
              </w:tabs>
              <w:jc w:val="center"/>
              <w:rPr>
                <w:b/>
                <w:bCs/>
                <w:sz w:val="26"/>
                <w:szCs w:val="26"/>
              </w:rPr>
            </w:pPr>
          </w:p>
        </w:tc>
        <w:tc>
          <w:tcPr>
            <w:tcW w:w="850" w:type="dxa"/>
            <w:shd w:val="clear" w:color="auto" w:fill="auto"/>
            <w:vAlign w:val="center"/>
          </w:tcPr>
          <w:p w14:paraId="053DECD9" w14:textId="2412DB9A" w:rsidR="007616B1" w:rsidRPr="003D3FAA" w:rsidRDefault="007616B1" w:rsidP="007616B1">
            <w:pPr>
              <w:tabs>
                <w:tab w:val="left" w:pos="4420"/>
              </w:tabs>
              <w:jc w:val="center"/>
              <w:rPr>
                <w:b/>
                <w:bCs/>
                <w:sz w:val="26"/>
                <w:szCs w:val="26"/>
              </w:rPr>
            </w:pPr>
            <w:r>
              <w:rPr>
                <w:sz w:val="26"/>
                <w:szCs w:val="26"/>
              </w:rPr>
              <w:t>x</w:t>
            </w:r>
          </w:p>
        </w:tc>
        <w:tc>
          <w:tcPr>
            <w:tcW w:w="4536" w:type="dxa"/>
            <w:shd w:val="clear" w:color="auto" w:fill="auto"/>
            <w:vAlign w:val="center"/>
          </w:tcPr>
          <w:p w14:paraId="75BB863F" w14:textId="77777777" w:rsidR="007616B1" w:rsidRDefault="007616B1" w:rsidP="007616B1">
            <w:pPr>
              <w:tabs>
                <w:tab w:val="left" w:pos="4420"/>
              </w:tabs>
              <w:jc w:val="both"/>
            </w:pPr>
            <w:r>
              <w:t xml:space="preserve">- Luật Kiến trúc số 40/2019/QH14 ngày 13/6/2019; </w:t>
            </w:r>
          </w:p>
          <w:p w14:paraId="361A1606" w14:textId="77777777" w:rsidR="007616B1" w:rsidRDefault="007616B1" w:rsidP="007616B1">
            <w:pPr>
              <w:tabs>
                <w:tab w:val="left" w:pos="4420"/>
              </w:tabs>
              <w:jc w:val="both"/>
            </w:pPr>
            <w:r>
              <w:t>- Nghị định số 85/2020/NĐ-CP ngày 17/7/2020 của Chính phủ quy định chi tiết một số điều của Luật Kiến trúc;</w:t>
            </w:r>
          </w:p>
          <w:p w14:paraId="21CBC238" w14:textId="77777777" w:rsidR="007616B1" w:rsidRDefault="007616B1" w:rsidP="007616B1">
            <w:pPr>
              <w:tabs>
                <w:tab w:val="left" w:pos="4420"/>
              </w:tabs>
              <w:jc w:val="both"/>
            </w:pPr>
            <w:r>
              <w:t>- Nghị định số 35/2023/NĐ-CP ngày 20/6/2023 của Chính phủ sửa đổi, bổ sung một số điều của các nghị định thuộc lĩnh vực quản lý nhà nước của Bộ Xây dựng.</w:t>
            </w:r>
          </w:p>
          <w:p w14:paraId="33B3E59F" w14:textId="20E69040" w:rsidR="007616B1" w:rsidRPr="003D3FAA" w:rsidRDefault="007616B1" w:rsidP="007616B1">
            <w:pPr>
              <w:tabs>
                <w:tab w:val="left" w:pos="4420"/>
              </w:tabs>
              <w:jc w:val="both"/>
              <w:rPr>
                <w:b/>
                <w:bCs/>
                <w:sz w:val="26"/>
                <w:szCs w:val="26"/>
              </w:rPr>
            </w:pPr>
            <w:r>
              <w:t>- Nghị định số 14/2026/NĐ-CP ngày 13/01/2026 của Chính phủ sửa đổi, bổ sung một số điều của các Nghị định để cắt giảm, đơn giản hóa thủ tục hành chính liên quan đến hoạt động sản xuất, kinh doanh thuộc phạm vi quản lý của Bộ Xây dựng.</w:t>
            </w:r>
          </w:p>
        </w:tc>
      </w:tr>
      <w:tr w:rsidR="007616B1" w:rsidRPr="003D3FAA" w14:paraId="146A0384" w14:textId="77777777" w:rsidTr="00F1529C">
        <w:tc>
          <w:tcPr>
            <w:tcW w:w="709" w:type="dxa"/>
            <w:shd w:val="clear" w:color="auto" w:fill="auto"/>
            <w:vAlign w:val="center"/>
          </w:tcPr>
          <w:p w14:paraId="766734CC" w14:textId="35F0ACF1" w:rsidR="007616B1" w:rsidRPr="003D3FAA" w:rsidRDefault="007616B1" w:rsidP="007616B1">
            <w:pPr>
              <w:tabs>
                <w:tab w:val="left" w:pos="4420"/>
              </w:tabs>
              <w:jc w:val="center"/>
              <w:rPr>
                <w:sz w:val="26"/>
                <w:szCs w:val="26"/>
              </w:rPr>
            </w:pPr>
            <w:r w:rsidRPr="003D3FAA">
              <w:rPr>
                <w:sz w:val="26"/>
                <w:szCs w:val="26"/>
              </w:rPr>
              <w:t>2</w:t>
            </w:r>
          </w:p>
        </w:tc>
        <w:tc>
          <w:tcPr>
            <w:tcW w:w="1276" w:type="dxa"/>
            <w:shd w:val="clear" w:color="auto" w:fill="auto"/>
            <w:vAlign w:val="center"/>
          </w:tcPr>
          <w:p w14:paraId="70615F28" w14:textId="6D277124" w:rsidR="007616B1" w:rsidRPr="00A7455E" w:rsidRDefault="007616B1" w:rsidP="007616B1">
            <w:pPr>
              <w:jc w:val="center"/>
              <w:rPr>
                <w:sz w:val="26"/>
                <w:szCs w:val="26"/>
              </w:rPr>
            </w:pPr>
            <w:r>
              <w:rPr>
                <w:sz w:val="26"/>
                <w:szCs w:val="26"/>
              </w:rPr>
              <w:t>1.008989</w:t>
            </w:r>
          </w:p>
        </w:tc>
        <w:tc>
          <w:tcPr>
            <w:tcW w:w="2835" w:type="dxa"/>
            <w:shd w:val="clear" w:color="auto" w:fill="auto"/>
            <w:vAlign w:val="center"/>
          </w:tcPr>
          <w:p w14:paraId="628C74D8" w14:textId="1D2C58E2" w:rsidR="007616B1" w:rsidRPr="003020FC" w:rsidRDefault="007616B1" w:rsidP="007616B1">
            <w:pPr>
              <w:tabs>
                <w:tab w:val="left" w:pos="4420"/>
              </w:tabs>
              <w:jc w:val="center"/>
              <w:rPr>
                <w:color w:val="000000"/>
                <w:sz w:val="26"/>
                <w:szCs w:val="26"/>
              </w:rPr>
            </w:pPr>
            <w:r w:rsidRPr="00011459">
              <w:rPr>
                <w:color w:val="000000"/>
                <w:sz w:val="26"/>
                <w:szCs w:val="26"/>
              </w:rPr>
              <w:t>Cấp lại</w:t>
            </w:r>
            <w:r>
              <w:rPr>
                <w:color w:val="000000"/>
                <w:sz w:val="26"/>
                <w:szCs w:val="26"/>
              </w:rPr>
              <w:t xml:space="preserve"> </w:t>
            </w:r>
            <w:r w:rsidRPr="00011459">
              <w:rPr>
                <w:color w:val="000000"/>
                <w:sz w:val="26"/>
                <w:szCs w:val="26"/>
              </w:rPr>
              <w:t>chứng chỉ</w:t>
            </w:r>
            <w:r>
              <w:rPr>
                <w:color w:val="000000"/>
                <w:sz w:val="26"/>
                <w:szCs w:val="26"/>
              </w:rPr>
              <w:t xml:space="preserve"> </w:t>
            </w:r>
            <w:r w:rsidRPr="00011459">
              <w:rPr>
                <w:color w:val="000000"/>
                <w:sz w:val="26"/>
                <w:szCs w:val="26"/>
              </w:rPr>
              <w:t>hành nghề</w:t>
            </w:r>
            <w:r>
              <w:rPr>
                <w:color w:val="000000"/>
                <w:sz w:val="26"/>
                <w:szCs w:val="26"/>
              </w:rPr>
              <w:t xml:space="preserve"> </w:t>
            </w:r>
            <w:r w:rsidRPr="00011459">
              <w:rPr>
                <w:color w:val="000000"/>
                <w:sz w:val="26"/>
                <w:szCs w:val="26"/>
              </w:rPr>
              <w:t>kiến trúc</w:t>
            </w:r>
            <w:r>
              <w:rPr>
                <w:color w:val="000000"/>
                <w:sz w:val="26"/>
                <w:szCs w:val="26"/>
              </w:rPr>
              <w:t xml:space="preserve"> </w:t>
            </w:r>
            <w:r w:rsidRPr="00011459">
              <w:rPr>
                <w:color w:val="000000"/>
                <w:sz w:val="26"/>
                <w:szCs w:val="26"/>
              </w:rPr>
              <w:t>(do chứng</w:t>
            </w:r>
            <w:r>
              <w:rPr>
                <w:color w:val="000000"/>
                <w:sz w:val="26"/>
                <w:szCs w:val="26"/>
              </w:rPr>
              <w:t xml:space="preserve"> </w:t>
            </w:r>
            <w:r w:rsidRPr="00011459">
              <w:rPr>
                <w:color w:val="000000"/>
                <w:sz w:val="26"/>
                <w:szCs w:val="26"/>
              </w:rPr>
              <w:t>chỉ hành</w:t>
            </w:r>
            <w:r>
              <w:rPr>
                <w:color w:val="000000"/>
                <w:sz w:val="26"/>
                <w:szCs w:val="26"/>
              </w:rPr>
              <w:t xml:space="preserve"> </w:t>
            </w:r>
            <w:r w:rsidRPr="00011459">
              <w:rPr>
                <w:color w:val="000000"/>
                <w:sz w:val="26"/>
                <w:szCs w:val="26"/>
              </w:rPr>
              <w:t>nghề bị</w:t>
            </w:r>
            <w:r>
              <w:rPr>
                <w:color w:val="000000"/>
                <w:sz w:val="26"/>
                <w:szCs w:val="26"/>
              </w:rPr>
              <w:t xml:space="preserve"> </w:t>
            </w:r>
            <w:r w:rsidRPr="00011459">
              <w:rPr>
                <w:color w:val="000000"/>
                <w:sz w:val="26"/>
                <w:szCs w:val="26"/>
              </w:rPr>
              <w:t>mất, hư</w:t>
            </w:r>
            <w:r>
              <w:rPr>
                <w:color w:val="000000"/>
                <w:sz w:val="26"/>
                <w:szCs w:val="26"/>
              </w:rPr>
              <w:t xml:space="preserve"> </w:t>
            </w:r>
            <w:r w:rsidRPr="00011459">
              <w:rPr>
                <w:color w:val="000000"/>
                <w:sz w:val="26"/>
                <w:szCs w:val="26"/>
              </w:rPr>
              <w:t>hỏng hoặc</w:t>
            </w:r>
            <w:r>
              <w:rPr>
                <w:color w:val="000000"/>
                <w:sz w:val="26"/>
                <w:szCs w:val="26"/>
              </w:rPr>
              <w:t xml:space="preserve"> </w:t>
            </w:r>
            <w:r w:rsidRPr="00011459">
              <w:rPr>
                <w:color w:val="000000"/>
                <w:sz w:val="26"/>
                <w:szCs w:val="26"/>
              </w:rPr>
              <w:t>thay đổi</w:t>
            </w:r>
            <w:r>
              <w:rPr>
                <w:color w:val="000000"/>
                <w:sz w:val="26"/>
                <w:szCs w:val="26"/>
              </w:rPr>
              <w:t xml:space="preserve"> </w:t>
            </w:r>
            <w:r w:rsidRPr="00011459">
              <w:rPr>
                <w:color w:val="000000"/>
                <w:sz w:val="26"/>
                <w:szCs w:val="26"/>
              </w:rPr>
              <w:t xml:space="preserve">thông </w:t>
            </w:r>
            <w:r>
              <w:rPr>
                <w:color w:val="000000"/>
                <w:sz w:val="26"/>
                <w:szCs w:val="26"/>
              </w:rPr>
              <w:t xml:space="preserve"> t</w:t>
            </w:r>
            <w:r w:rsidRPr="00011459">
              <w:rPr>
                <w:color w:val="000000"/>
                <w:sz w:val="26"/>
                <w:szCs w:val="26"/>
              </w:rPr>
              <w:t>in</w:t>
            </w:r>
            <w:r>
              <w:rPr>
                <w:color w:val="000000"/>
                <w:sz w:val="26"/>
                <w:szCs w:val="26"/>
              </w:rPr>
              <w:t xml:space="preserve"> </w:t>
            </w:r>
            <w:r w:rsidRPr="00011459">
              <w:rPr>
                <w:color w:val="000000"/>
                <w:sz w:val="26"/>
                <w:szCs w:val="26"/>
              </w:rPr>
              <w:t>cá nhân</w:t>
            </w:r>
            <w:r>
              <w:rPr>
                <w:color w:val="000000"/>
                <w:sz w:val="26"/>
                <w:szCs w:val="26"/>
              </w:rPr>
              <w:t xml:space="preserve"> </w:t>
            </w:r>
            <w:r w:rsidRPr="00011459">
              <w:rPr>
                <w:color w:val="000000"/>
                <w:sz w:val="26"/>
                <w:szCs w:val="26"/>
              </w:rPr>
              <w:t>được ghi</w:t>
            </w:r>
            <w:r>
              <w:rPr>
                <w:color w:val="000000"/>
                <w:sz w:val="26"/>
                <w:szCs w:val="26"/>
              </w:rPr>
              <w:t xml:space="preserve"> </w:t>
            </w:r>
            <w:r w:rsidRPr="00011459">
              <w:rPr>
                <w:color w:val="000000"/>
                <w:sz w:val="26"/>
                <w:szCs w:val="26"/>
              </w:rPr>
              <w:t>trong</w:t>
            </w:r>
            <w:r>
              <w:rPr>
                <w:color w:val="000000"/>
                <w:sz w:val="26"/>
                <w:szCs w:val="26"/>
              </w:rPr>
              <w:t xml:space="preserve"> </w:t>
            </w:r>
            <w:r w:rsidRPr="00011459">
              <w:rPr>
                <w:color w:val="000000"/>
                <w:sz w:val="26"/>
                <w:szCs w:val="26"/>
              </w:rPr>
              <w:t>chứng chỉ</w:t>
            </w:r>
            <w:r>
              <w:rPr>
                <w:color w:val="000000"/>
                <w:sz w:val="26"/>
                <w:szCs w:val="26"/>
              </w:rPr>
              <w:t xml:space="preserve"> </w:t>
            </w:r>
            <w:r w:rsidRPr="002C7C04">
              <w:rPr>
                <w:color w:val="000000"/>
                <w:sz w:val="26"/>
                <w:szCs w:val="26"/>
              </w:rPr>
              <w:t>hành nghề</w:t>
            </w:r>
            <w:r>
              <w:rPr>
                <w:color w:val="000000"/>
                <w:sz w:val="26"/>
                <w:szCs w:val="26"/>
              </w:rPr>
              <w:t xml:space="preserve"> </w:t>
            </w:r>
            <w:r w:rsidRPr="002C7C04">
              <w:rPr>
                <w:color w:val="000000"/>
                <w:sz w:val="26"/>
                <w:szCs w:val="26"/>
              </w:rPr>
              <w:t>kiến trúc).</w:t>
            </w:r>
          </w:p>
        </w:tc>
        <w:tc>
          <w:tcPr>
            <w:tcW w:w="3969" w:type="dxa"/>
            <w:shd w:val="clear" w:color="auto" w:fill="auto"/>
            <w:vAlign w:val="center"/>
          </w:tcPr>
          <w:p w14:paraId="495A91AB" w14:textId="77777777" w:rsidR="007616B1" w:rsidRPr="009730CD" w:rsidRDefault="007616B1" w:rsidP="007616B1">
            <w:pPr>
              <w:jc w:val="both"/>
            </w:pPr>
            <w:r w:rsidRPr="009730CD">
              <w:t>- Trung tâm Phục vụ hành chính công tỉnh Hưng Yên</w:t>
            </w:r>
          </w:p>
          <w:p w14:paraId="32933679" w14:textId="77777777" w:rsidR="007616B1" w:rsidRPr="009730CD" w:rsidRDefault="007616B1" w:rsidP="007616B1">
            <w:pPr>
              <w:jc w:val="both"/>
            </w:pPr>
            <w:r w:rsidRPr="009730CD">
              <w:t>+ Trụ sở chính: Số 2, đường Chùa Chuông, phường Phố Hiến, tỉnh Hưng Yên</w:t>
            </w:r>
          </w:p>
          <w:p w14:paraId="549D8245" w14:textId="77777777" w:rsidR="007616B1" w:rsidRPr="009730CD" w:rsidRDefault="007616B1" w:rsidP="007616B1">
            <w:pPr>
              <w:jc w:val="both"/>
            </w:pPr>
            <w:r w:rsidRPr="009730CD">
              <w:t>+ Cơ sở 2: Nhà triển lãm thông tin, phường Thái Bình, tỉnh Hưng Yên</w:t>
            </w:r>
          </w:p>
          <w:p w14:paraId="416B714A" w14:textId="399B6164" w:rsidR="007616B1" w:rsidRPr="009730CD" w:rsidRDefault="007616B1" w:rsidP="007616B1">
            <w:pPr>
              <w:jc w:val="both"/>
            </w:pPr>
            <w:r w:rsidRPr="009730CD">
              <w:t>- Trung tâm Phục vụ hành chính công cấp xã</w:t>
            </w:r>
          </w:p>
        </w:tc>
        <w:tc>
          <w:tcPr>
            <w:tcW w:w="851" w:type="dxa"/>
            <w:shd w:val="clear" w:color="auto" w:fill="auto"/>
            <w:vAlign w:val="center"/>
          </w:tcPr>
          <w:p w14:paraId="51E5F029" w14:textId="77777777" w:rsidR="007616B1" w:rsidRPr="003D3FAA" w:rsidRDefault="007616B1" w:rsidP="007616B1">
            <w:pPr>
              <w:tabs>
                <w:tab w:val="left" w:pos="4420"/>
              </w:tabs>
              <w:jc w:val="center"/>
              <w:rPr>
                <w:b/>
                <w:bCs/>
                <w:sz w:val="26"/>
                <w:szCs w:val="26"/>
              </w:rPr>
            </w:pPr>
          </w:p>
        </w:tc>
        <w:tc>
          <w:tcPr>
            <w:tcW w:w="850" w:type="dxa"/>
            <w:shd w:val="clear" w:color="auto" w:fill="auto"/>
            <w:vAlign w:val="center"/>
          </w:tcPr>
          <w:p w14:paraId="7D3B2B49" w14:textId="18F40861" w:rsidR="007616B1" w:rsidRDefault="007616B1" w:rsidP="007616B1">
            <w:pPr>
              <w:tabs>
                <w:tab w:val="left" w:pos="4420"/>
              </w:tabs>
              <w:jc w:val="center"/>
              <w:rPr>
                <w:sz w:val="26"/>
                <w:szCs w:val="26"/>
              </w:rPr>
            </w:pPr>
            <w:r w:rsidRPr="009730CD">
              <w:t>x</w:t>
            </w:r>
          </w:p>
        </w:tc>
        <w:tc>
          <w:tcPr>
            <w:tcW w:w="4536" w:type="dxa"/>
            <w:shd w:val="clear" w:color="auto" w:fill="auto"/>
          </w:tcPr>
          <w:p w14:paraId="3E242040" w14:textId="77777777" w:rsidR="007616B1" w:rsidRDefault="007616B1" w:rsidP="007616B1">
            <w:pPr>
              <w:tabs>
                <w:tab w:val="left" w:pos="4420"/>
              </w:tabs>
              <w:jc w:val="both"/>
            </w:pPr>
            <w:r>
              <w:t xml:space="preserve">- Luật Kiến trúc số 40/2019/QH14 ngày 13/6/2019; </w:t>
            </w:r>
          </w:p>
          <w:p w14:paraId="0AF61D02" w14:textId="77777777" w:rsidR="007616B1" w:rsidRDefault="007616B1" w:rsidP="007616B1">
            <w:pPr>
              <w:tabs>
                <w:tab w:val="left" w:pos="4420"/>
              </w:tabs>
              <w:jc w:val="both"/>
            </w:pPr>
            <w:r>
              <w:t>- Nghị định số 85/2020/NĐ-CP ngày 17/7/2020 của Chính phủ quy định chi tiết một số điều của Luật Kiến trúc;</w:t>
            </w:r>
          </w:p>
          <w:p w14:paraId="1EC37C78" w14:textId="77777777" w:rsidR="007616B1" w:rsidRDefault="007616B1" w:rsidP="007616B1">
            <w:pPr>
              <w:tabs>
                <w:tab w:val="left" w:pos="4420"/>
              </w:tabs>
              <w:jc w:val="both"/>
            </w:pPr>
            <w:r>
              <w:t>- Nghị định số 35/2023/NĐ-CP ngày 20/6/2023 của Chính phủ sửa đổi, bổ sung một số điều của các nghị định thuộc lĩnh vực quản lý nhà nước của Bộ Xây dựng.</w:t>
            </w:r>
          </w:p>
          <w:p w14:paraId="61F879EA" w14:textId="4C8AB78C" w:rsidR="007616B1" w:rsidRPr="003D3FAA" w:rsidRDefault="007616B1" w:rsidP="007616B1">
            <w:pPr>
              <w:tabs>
                <w:tab w:val="left" w:pos="4420"/>
              </w:tabs>
              <w:jc w:val="both"/>
              <w:rPr>
                <w:b/>
                <w:bCs/>
                <w:sz w:val="26"/>
                <w:szCs w:val="26"/>
              </w:rPr>
            </w:pPr>
            <w:r>
              <w:lastRenderedPageBreak/>
              <w:t>- Nghị định số 14/2026/NĐ-CP ngày 13/01/2026 của Chính phủ sửa đổi, bổ sung một số điều của các Nghị định để cắt giảm, đơn giản hóa thủ tục hành chính liên quan đến hoạt động sản xuất, kinh doanh thuộc phạm vi quản lý của Bộ Xây dựng.</w:t>
            </w:r>
          </w:p>
        </w:tc>
      </w:tr>
      <w:tr w:rsidR="007616B1" w:rsidRPr="003D3FAA" w14:paraId="6326CFAF" w14:textId="77777777" w:rsidTr="000A6902">
        <w:tc>
          <w:tcPr>
            <w:tcW w:w="709" w:type="dxa"/>
            <w:shd w:val="clear" w:color="auto" w:fill="auto"/>
            <w:vAlign w:val="center"/>
          </w:tcPr>
          <w:p w14:paraId="447841F2" w14:textId="612EB335" w:rsidR="007616B1" w:rsidRPr="003D3FAA" w:rsidRDefault="007616B1" w:rsidP="007616B1">
            <w:pPr>
              <w:tabs>
                <w:tab w:val="left" w:pos="4420"/>
              </w:tabs>
              <w:jc w:val="center"/>
              <w:rPr>
                <w:sz w:val="26"/>
                <w:szCs w:val="26"/>
              </w:rPr>
            </w:pPr>
            <w:r w:rsidRPr="003D3FAA">
              <w:rPr>
                <w:sz w:val="26"/>
                <w:szCs w:val="26"/>
              </w:rPr>
              <w:lastRenderedPageBreak/>
              <w:t>3</w:t>
            </w:r>
          </w:p>
        </w:tc>
        <w:tc>
          <w:tcPr>
            <w:tcW w:w="1276" w:type="dxa"/>
            <w:shd w:val="clear" w:color="auto" w:fill="auto"/>
            <w:vAlign w:val="center"/>
          </w:tcPr>
          <w:p w14:paraId="5486B821" w14:textId="579DD850" w:rsidR="007616B1" w:rsidRDefault="007616B1" w:rsidP="007616B1">
            <w:pPr>
              <w:jc w:val="center"/>
              <w:rPr>
                <w:sz w:val="26"/>
                <w:szCs w:val="26"/>
              </w:rPr>
            </w:pPr>
            <w:r>
              <w:rPr>
                <w:sz w:val="26"/>
                <w:szCs w:val="26"/>
              </w:rPr>
              <w:t>1.008990</w:t>
            </w:r>
          </w:p>
        </w:tc>
        <w:tc>
          <w:tcPr>
            <w:tcW w:w="2835" w:type="dxa"/>
            <w:shd w:val="clear" w:color="auto" w:fill="auto"/>
            <w:vAlign w:val="center"/>
          </w:tcPr>
          <w:p w14:paraId="4F52B450" w14:textId="5D8049A8" w:rsidR="007616B1" w:rsidRPr="00011459" w:rsidRDefault="007616B1" w:rsidP="007616B1">
            <w:pPr>
              <w:tabs>
                <w:tab w:val="left" w:pos="4420"/>
              </w:tabs>
              <w:jc w:val="center"/>
              <w:rPr>
                <w:color w:val="000000"/>
                <w:sz w:val="26"/>
                <w:szCs w:val="26"/>
              </w:rPr>
            </w:pPr>
            <w:r w:rsidRPr="00EB4374">
              <w:rPr>
                <w:color w:val="000000"/>
                <w:sz w:val="26"/>
                <w:szCs w:val="26"/>
              </w:rPr>
              <w:t>Cấp lại</w:t>
            </w:r>
            <w:r>
              <w:rPr>
                <w:color w:val="000000"/>
                <w:sz w:val="26"/>
                <w:szCs w:val="26"/>
              </w:rPr>
              <w:t xml:space="preserve"> </w:t>
            </w:r>
            <w:r w:rsidRPr="00EB4374">
              <w:rPr>
                <w:color w:val="000000"/>
                <w:sz w:val="26"/>
                <w:szCs w:val="26"/>
              </w:rPr>
              <w:t>chứng chỉ</w:t>
            </w:r>
            <w:r>
              <w:rPr>
                <w:color w:val="000000"/>
                <w:sz w:val="26"/>
                <w:szCs w:val="26"/>
              </w:rPr>
              <w:t xml:space="preserve"> </w:t>
            </w:r>
            <w:r w:rsidRPr="00EB4374">
              <w:rPr>
                <w:color w:val="000000"/>
                <w:sz w:val="26"/>
                <w:szCs w:val="26"/>
              </w:rPr>
              <w:t>hành nghề</w:t>
            </w:r>
            <w:r>
              <w:rPr>
                <w:color w:val="000000"/>
                <w:sz w:val="26"/>
                <w:szCs w:val="26"/>
              </w:rPr>
              <w:t xml:space="preserve"> </w:t>
            </w:r>
            <w:r w:rsidRPr="00EB4374">
              <w:rPr>
                <w:color w:val="000000"/>
                <w:sz w:val="26"/>
                <w:szCs w:val="26"/>
              </w:rPr>
              <w:t>kiến trúc bị</w:t>
            </w:r>
            <w:r>
              <w:rPr>
                <w:color w:val="000000"/>
                <w:sz w:val="26"/>
                <w:szCs w:val="26"/>
              </w:rPr>
              <w:t xml:space="preserve"> </w:t>
            </w:r>
            <w:r w:rsidRPr="00EB4374">
              <w:rPr>
                <w:color w:val="000000"/>
                <w:sz w:val="26"/>
                <w:szCs w:val="26"/>
              </w:rPr>
              <w:t>ghi sai do</w:t>
            </w:r>
            <w:r>
              <w:rPr>
                <w:color w:val="000000"/>
                <w:sz w:val="26"/>
                <w:szCs w:val="26"/>
              </w:rPr>
              <w:t xml:space="preserve"> </w:t>
            </w:r>
            <w:r w:rsidRPr="00EB4374">
              <w:rPr>
                <w:color w:val="000000"/>
                <w:sz w:val="26"/>
                <w:szCs w:val="26"/>
              </w:rPr>
              <w:t>lỗi của cơ</w:t>
            </w:r>
            <w:r>
              <w:rPr>
                <w:color w:val="000000"/>
                <w:sz w:val="26"/>
                <w:szCs w:val="26"/>
              </w:rPr>
              <w:t xml:space="preserve"> </w:t>
            </w:r>
            <w:r w:rsidRPr="00EB4374">
              <w:rPr>
                <w:color w:val="000000"/>
                <w:sz w:val="26"/>
                <w:szCs w:val="26"/>
              </w:rPr>
              <w:t>quan cấp</w:t>
            </w:r>
          </w:p>
        </w:tc>
        <w:tc>
          <w:tcPr>
            <w:tcW w:w="3969" w:type="dxa"/>
            <w:shd w:val="clear" w:color="auto" w:fill="auto"/>
            <w:vAlign w:val="center"/>
          </w:tcPr>
          <w:p w14:paraId="1D968EA5" w14:textId="77777777" w:rsidR="007616B1" w:rsidRPr="009730CD" w:rsidRDefault="007616B1" w:rsidP="007616B1">
            <w:pPr>
              <w:jc w:val="both"/>
            </w:pPr>
            <w:r w:rsidRPr="009730CD">
              <w:t>- Trung tâm Phục vụ hành chính công tỉnh Hưng Yên</w:t>
            </w:r>
          </w:p>
          <w:p w14:paraId="33EB16E6" w14:textId="77777777" w:rsidR="007616B1" w:rsidRPr="009730CD" w:rsidRDefault="007616B1" w:rsidP="007616B1">
            <w:pPr>
              <w:jc w:val="both"/>
            </w:pPr>
            <w:r w:rsidRPr="009730CD">
              <w:t>+ Trụ sở chính: Số 2, đường Chùa Chuông, phường Phố Hiến, tỉnh Hưng Yên</w:t>
            </w:r>
          </w:p>
          <w:p w14:paraId="5CDA4FEB" w14:textId="77777777" w:rsidR="007616B1" w:rsidRPr="009730CD" w:rsidRDefault="007616B1" w:rsidP="007616B1">
            <w:pPr>
              <w:jc w:val="both"/>
            </w:pPr>
            <w:r w:rsidRPr="009730CD">
              <w:t>+ Cơ sở 2: Nhà triển lãm thông tin, phường Thái Bình, tỉnh Hưng Yên</w:t>
            </w:r>
          </w:p>
          <w:p w14:paraId="32DC313D" w14:textId="3E38C675" w:rsidR="007616B1" w:rsidRPr="009730CD" w:rsidRDefault="007616B1" w:rsidP="007616B1">
            <w:pPr>
              <w:jc w:val="both"/>
            </w:pPr>
            <w:r w:rsidRPr="009730CD">
              <w:t>- Trung tâm Phục vụ hành chính công cấp xã.</w:t>
            </w:r>
          </w:p>
        </w:tc>
        <w:tc>
          <w:tcPr>
            <w:tcW w:w="851" w:type="dxa"/>
            <w:shd w:val="clear" w:color="auto" w:fill="auto"/>
            <w:vAlign w:val="center"/>
          </w:tcPr>
          <w:p w14:paraId="4459B246" w14:textId="77777777" w:rsidR="007616B1" w:rsidRPr="003D3FAA" w:rsidRDefault="007616B1" w:rsidP="007616B1">
            <w:pPr>
              <w:tabs>
                <w:tab w:val="left" w:pos="4420"/>
              </w:tabs>
              <w:jc w:val="center"/>
              <w:rPr>
                <w:b/>
                <w:bCs/>
                <w:sz w:val="26"/>
                <w:szCs w:val="26"/>
              </w:rPr>
            </w:pPr>
          </w:p>
        </w:tc>
        <w:tc>
          <w:tcPr>
            <w:tcW w:w="850" w:type="dxa"/>
            <w:shd w:val="clear" w:color="auto" w:fill="auto"/>
            <w:vAlign w:val="center"/>
          </w:tcPr>
          <w:p w14:paraId="4018FB5A" w14:textId="23225969" w:rsidR="007616B1" w:rsidRPr="009730CD" w:rsidRDefault="007616B1" w:rsidP="007616B1">
            <w:pPr>
              <w:tabs>
                <w:tab w:val="left" w:pos="4420"/>
              </w:tabs>
              <w:jc w:val="center"/>
            </w:pPr>
            <w:r w:rsidRPr="009730CD">
              <w:t>x</w:t>
            </w:r>
          </w:p>
        </w:tc>
        <w:tc>
          <w:tcPr>
            <w:tcW w:w="4536" w:type="dxa"/>
            <w:shd w:val="clear" w:color="auto" w:fill="auto"/>
            <w:vAlign w:val="center"/>
          </w:tcPr>
          <w:p w14:paraId="374B8543" w14:textId="77777777" w:rsidR="007616B1" w:rsidRDefault="007616B1" w:rsidP="007616B1">
            <w:pPr>
              <w:tabs>
                <w:tab w:val="left" w:pos="4420"/>
              </w:tabs>
              <w:jc w:val="both"/>
            </w:pPr>
            <w:r>
              <w:t xml:space="preserve">- Luật Kiến trúc số 40/2019/QH14 ngày 13/6/2019; </w:t>
            </w:r>
          </w:p>
          <w:p w14:paraId="67443B3F" w14:textId="77777777" w:rsidR="007616B1" w:rsidRDefault="007616B1" w:rsidP="007616B1">
            <w:pPr>
              <w:tabs>
                <w:tab w:val="left" w:pos="4420"/>
              </w:tabs>
              <w:jc w:val="both"/>
            </w:pPr>
            <w:r>
              <w:t>- Nghị định số 85/2020/NĐ-CP ngày 17/7/2020 của Chính phủ quy định chi tiết một số điều của Luật Kiến trúc;</w:t>
            </w:r>
          </w:p>
          <w:p w14:paraId="3FA1CCE8" w14:textId="77777777" w:rsidR="007616B1" w:rsidRDefault="007616B1" w:rsidP="007616B1">
            <w:pPr>
              <w:tabs>
                <w:tab w:val="left" w:pos="4420"/>
              </w:tabs>
              <w:jc w:val="both"/>
            </w:pPr>
            <w:r>
              <w:t>- Nghị định số 35/2023/NĐ-CP ngày 20/6/2023 của Chính phủ sửa đổi, bổ sung một số điều của các nghị định thuộc lĩnh vực quản lý nhà nước của Bộ Xây dựng.</w:t>
            </w:r>
          </w:p>
          <w:p w14:paraId="196F6FF5" w14:textId="4E734C9E" w:rsidR="007616B1" w:rsidRPr="007616B1" w:rsidRDefault="007616B1" w:rsidP="007616B1">
            <w:pPr>
              <w:tabs>
                <w:tab w:val="left" w:pos="4420"/>
              </w:tabs>
              <w:jc w:val="both"/>
              <w:rPr>
                <w:sz w:val="26"/>
                <w:szCs w:val="26"/>
              </w:rPr>
            </w:pPr>
            <w:r>
              <w:t>- Nghị định số 14/2026/NĐ-CP ngày 13/01/2026 của Chính phủ sửa đổi, bổ sung một số điều của các Nghị định để cắt giảm, đơn giản hóa thủ tục hành chính liên quan đến hoạt động sản xuất, kinh doanh thuộc phạm vi quản lý của Bộ Xây dựng.</w:t>
            </w:r>
          </w:p>
        </w:tc>
      </w:tr>
      <w:tr w:rsidR="007616B1" w:rsidRPr="003D3FAA" w14:paraId="5AB52E78" w14:textId="77777777" w:rsidTr="00DA4E32">
        <w:tc>
          <w:tcPr>
            <w:tcW w:w="709" w:type="dxa"/>
            <w:shd w:val="clear" w:color="auto" w:fill="auto"/>
            <w:vAlign w:val="center"/>
          </w:tcPr>
          <w:p w14:paraId="1E0FDE4A" w14:textId="4EB6A149" w:rsidR="007616B1" w:rsidRPr="003D3FAA" w:rsidRDefault="007616B1" w:rsidP="007616B1">
            <w:pPr>
              <w:tabs>
                <w:tab w:val="left" w:pos="4420"/>
              </w:tabs>
              <w:jc w:val="center"/>
              <w:rPr>
                <w:sz w:val="26"/>
                <w:szCs w:val="26"/>
              </w:rPr>
            </w:pPr>
            <w:r w:rsidRPr="003D3FAA">
              <w:rPr>
                <w:sz w:val="26"/>
                <w:szCs w:val="26"/>
              </w:rPr>
              <w:t>4</w:t>
            </w:r>
          </w:p>
        </w:tc>
        <w:tc>
          <w:tcPr>
            <w:tcW w:w="1276" w:type="dxa"/>
            <w:shd w:val="clear" w:color="auto" w:fill="auto"/>
            <w:vAlign w:val="center"/>
          </w:tcPr>
          <w:p w14:paraId="61CF7E71" w14:textId="4F563A78" w:rsidR="007616B1" w:rsidRDefault="007616B1" w:rsidP="007616B1">
            <w:pPr>
              <w:jc w:val="center"/>
              <w:rPr>
                <w:sz w:val="26"/>
                <w:szCs w:val="26"/>
              </w:rPr>
            </w:pPr>
            <w:r>
              <w:rPr>
                <w:sz w:val="26"/>
                <w:szCs w:val="26"/>
              </w:rPr>
              <w:t>1.008991</w:t>
            </w:r>
          </w:p>
        </w:tc>
        <w:tc>
          <w:tcPr>
            <w:tcW w:w="2835" w:type="dxa"/>
            <w:shd w:val="clear" w:color="auto" w:fill="auto"/>
            <w:vAlign w:val="center"/>
          </w:tcPr>
          <w:p w14:paraId="7032B2C7" w14:textId="3A0DFC57" w:rsidR="007616B1" w:rsidRPr="00EB4374" w:rsidRDefault="007616B1" w:rsidP="007616B1">
            <w:pPr>
              <w:tabs>
                <w:tab w:val="left" w:pos="4420"/>
              </w:tabs>
              <w:jc w:val="center"/>
              <w:rPr>
                <w:color w:val="000000"/>
                <w:sz w:val="26"/>
                <w:szCs w:val="26"/>
              </w:rPr>
            </w:pPr>
            <w:r w:rsidRPr="00A50FFE">
              <w:rPr>
                <w:sz w:val="26"/>
                <w:szCs w:val="26"/>
              </w:rPr>
              <w:t>Gia hạn</w:t>
            </w:r>
            <w:r>
              <w:rPr>
                <w:sz w:val="26"/>
                <w:szCs w:val="26"/>
              </w:rPr>
              <w:t xml:space="preserve"> </w:t>
            </w:r>
            <w:r w:rsidRPr="00A50FFE">
              <w:rPr>
                <w:sz w:val="26"/>
                <w:szCs w:val="26"/>
              </w:rPr>
              <w:t>chứng chỉ</w:t>
            </w:r>
            <w:r>
              <w:rPr>
                <w:sz w:val="26"/>
                <w:szCs w:val="26"/>
              </w:rPr>
              <w:t xml:space="preserve"> </w:t>
            </w:r>
            <w:r w:rsidRPr="00A50FFE">
              <w:rPr>
                <w:sz w:val="26"/>
                <w:szCs w:val="26"/>
              </w:rPr>
              <w:t>hành nghề</w:t>
            </w:r>
            <w:r>
              <w:rPr>
                <w:sz w:val="26"/>
                <w:szCs w:val="26"/>
              </w:rPr>
              <w:t xml:space="preserve"> </w:t>
            </w:r>
            <w:r w:rsidRPr="00A50FFE">
              <w:rPr>
                <w:sz w:val="26"/>
                <w:szCs w:val="26"/>
              </w:rPr>
              <w:t>kiến trúc.</w:t>
            </w:r>
          </w:p>
        </w:tc>
        <w:tc>
          <w:tcPr>
            <w:tcW w:w="3969" w:type="dxa"/>
            <w:shd w:val="clear" w:color="auto" w:fill="auto"/>
            <w:vAlign w:val="center"/>
          </w:tcPr>
          <w:p w14:paraId="45965AEA" w14:textId="77777777" w:rsidR="007616B1" w:rsidRPr="009730CD" w:rsidRDefault="007616B1" w:rsidP="007616B1">
            <w:pPr>
              <w:jc w:val="both"/>
            </w:pPr>
            <w:r w:rsidRPr="009730CD">
              <w:t>- Trung tâm Phục vụ hành chính công tỉnh Hưng Yên</w:t>
            </w:r>
          </w:p>
          <w:p w14:paraId="342A9D86" w14:textId="77777777" w:rsidR="007616B1" w:rsidRPr="009730CD" w:rsidRDefault="007616B1" w:rsidP="007616B1">
            <w:pPr>
              <w:jc w:val="both"/>
            </w:pPr>
            <w:r w:rsidRPr="009730CD">
              <w:t>+ Trụ sở chính: Số 2, đường Chùa Chuông, phường Phố Hiến, tỉnh Hưng Yên</w:t>
            </w:r>
          </w:p>
          <w:p w14:paraId="61E9E157" w14:textId="77777777" w:rsidR="007616B1" w:rsidRPr="009730CD" w:rsidRDefault="007616B1" w:rsidP="007616B1">
            <w:pPr>
              <w:jc w:val="both"/>
            </w:pPr>
            <w:r w:rsidRPr="009730CD">
              <w:t>+ Cơ sở 2: Nhà triển lãm thông tin, phường Thái Bình, tỉnh Hưng Yên</w:t>
            </w:r>
          </w:p>
          <w:p w14:paraId="6401748D" w14:textId="6476A144" w:rsidR="007616B1" w:rsidRPr="009730CD" w:rsidRDefault="007616B1" w:rsidP="007616B1">
            <w:pPr>
              <w:jc w:val="both"/>
            </w:pPr>
            <w:r w:rsidRPr="009730CD">
              <w:t>- Trung tâm Phục vụ hành chính công cấp xã.</w:t>
            </w:r>
          </w:p>
        </w:tc>
        <w:tc>
          <w:tcPr>
            <w:tcW w:w="851" w:type="dxa"/>
            <w:shd w:val="clear" w:color="auto" w:fill="auto"/>
            <w:vAlign w:val="center"/>
          </w:tcPr>
          <w:p w14:paraId="26E13398" w14:textId="77777777" w:rsidR="007616B1" w:rsidRPr="003D3FAA" w:rsidRDefault="007616B1" w:rsidP="007616B1">
            <w:pPr>
              <w:tabs>
                <w:tab w:val="left" w:pos="4420"/>
              </w:tabs>
              <w:jc w:val="center"/>
              <w:rPr>
                <w:b/>
                <w:bCs/>
                <w:sz w:val="26"/>
                <w:szCs w:val="26"/>
              </w:rPr>
            </w:pPr>
          </w:p>
        </w:tc>
        <w:tc>
          <w:tcPr>
            <w:tcW w:w="850" w:type="dxa"/>
            <w:shd w:val="clear" w:color="auto" w:fill="auto"/>
            <w:vAlign w:val="center"/>
          </w:tcPr>
          <w:p w14:paraId="2885170D" w14:textId="77777777" w:rsidR="007616B1" w:rsidRPr="009730CD" w:rsidRDefault="007616B1" w:rsidP="007616B1">
            <w:pPr>
              <w:tabs>
                <w:tab w:val="left" w:pos="4420"/>
              </w:tabs>
              <w:jc w:val="center"/>
            </w:pPr>
          </w:p>
        </w:tc>
        <w:tc>
          <w:tcPr>
            <w:tcW w:w="4536" w:type="dxa"/>
            <w:shd w:val="clear" w:color="auto" w:fill="auto"/>
            <w:vAlign w:val="center"/>
          </w:tcPr>
          <w:p w14:paraId="1167311E" w14:textId="77777777" w:rsidR="007616B1" w:rsidRDefault="007616B1" w:rsidP="007616B1">
            <w:pPr>
              <w:tabs>
                <w:tab w:val="left" w:pos="4420"/>
              </w:tabs>
              <w:jc w:val="both"/>
            </w:pPr>
            <w:r>
              <w:t xml:space="preserve">- Luật Kiến trúc số 40/2019/QH14 ngày 13/6/2019; </w:t>
            </w:r>
          </w:p>
          <w:p w14:paraId="3ED3FEED" w14:textId="77777777" w:rsidR="007616B1" w:rsidRDefault="007616B1" w:rsidP="007616B1">
            <w:pPr>
              <w:tabs>
                <w:tab w:val="left" w:pos="4420"/>
              </w:tabs>
              <w:jc w:val="both"/>
            </w:pPr>
            <w:r>
              <w:t>- Nghị định số 85/2020/NĐ-CP ngày 17/7/2020 của Chính phủ quy định chi tiết một số điều của Luật Kiến trúc;</w:t>
            </w:r>
          </w:p>
          <w:p w14:paraId="65E79852" w14:textId="77777777" w:rsidR="007616B1" w:rsidRDefault="007616B1" w:rsidP="007616B1">
            <w:pPr>
              <w:tabs>
                <w:tab w:val="left" w:pos="4420"/>
              </w:tabs>
              <w:jc w:val="both"/>
            </w:pPr>
            <w:r>
              <w:t>- Nghị định số 35/2023/NĐ-CP ngày 20/6/2023 của Chính phủ sửa đổi, bổ sung một số điều của các nghị định thuộc lĩnh vực quản lý nhà nước của Bộ Xây dựng.</w:t>
            </w:r>
          </w:p>
          <w:p w14:paraId="14D2167B" w14:textId="2E7C1B59" w:rsidR="007616B1" w:rsidRPr="007616B1" w:rsidRDefault="007616B1" w:rsidP="007616B1">
            <w:pPr>
              <w:tabs>
                <w:tab w:val="left" w:pos="4420"/>
              </w:tabs>
              <w:jc w:val="both"/>
              <w:rPr>
                <w:sz w:val="26"/>
                <w:szCs w:val="26"/>
              </w:rPr>
            </w:pPr>
            <w:r>
              <w:t xml:space="preserve">- Nghị định số 14/2026/NĐ-CP ngày 13/01/2026 của Chính phủ sửa đổi, bổ sung một số điều của các Nghị định để cắt giảm, đơn giản hóa thủ tục hành chính liên quan đến </w:t>
            </w:r>
            <w:r>
              <w:lastRenderedPageBreak/>
              <w:t>hoạt động sản xuất, kinh doanh thuộc phạm vi quản lý của Bộ Xây dựng.</w:t>
            </w:r>
          </w:p>
        </w:tc>
      </w:tr>
      <w:tr w:rsidR="007616B1" w:rsidRPr="003D3FAA" w14:paraId="57D0B04E" w14:textId="77777777" w:rsidTr="00DA4E32">
        <w:tc>
          <w:tcPr>
            <w:tcW w:w="709" w:type="dxa"/>
            <w:shd w:val="clear" w:color="auto" w:fill="auto"/>
            <w:vAlign w:val="center"/>
          </w:tcPr>
          <w:p w14:paraId="7E01FE67" w14:textId="3CE67847" w:rsidR="007616B1" w:rsidRPr="003D3FAA" w:rsidRDefault="007616B1" w:rsidP="007616B1">
            <w:pPr>
              <w:tabs>
                <w:tab w:val="left" w:pos="4420"/>
              </w:tabs>
              <w:jc w:val="center"/>
              <w:rPr>
                <w:sz w:val="26"/>
                <w:szCs w:val="26"/>
              </w:rPr>
            </w:pPr>
            <w:r w:rsidRPr="003D3FAA">
              <w:rPr>
                <w:sz w:val="26"/>
                <w:szCs w:val="26"/>
              </w:rPr>
              <w:lastRenderedPageBreak/>
              <w:t>5</w:t>
            </w:r>
          </w:p>
        </w:tc>
        <w:tc>
          <w:tcPr>
            <w:tcW w:w="1276" w:type="dxa"/>
            <w:shd w:val="clear" w:color="auto" w:fill="auto"/>
            <w:vAlign w:val="center"/>
          </w:tcPr>
          <w:p w14:paraId="2D89AB0F" w14:textId="70A12284" w:rsidR="007616B1" w:rsidRDefault="007616B1" w:rsidP="007616B1">
            <w:pPr>
              <w:jc w:val="center"/>
              <w:rPr>
                <w:sz w:val="26"/>
                <w:szCs w:val="26"/>
              </w:rPr>
            </w:pPr>
            <w:r>
              <w:rPr>
                <w:sz w:val="26"/>
                <w:szCs w:val="26"/>
              </w:rPr>
              <w:t>1.008992</w:t>
            </w:r>
          </w:p>
        </w:tc>
        <w:tc>
          <w:tcPr>
            <w:tcW w:w="2835" w:type="dxa"/>
            <w:shd w:val="clear" w:color="auto" w:fill="auto"/>
            <w:vAlign w:val="center"/>
          </w:tcPr>
          <w:p w14:paraId="157418D2" w14:textId="70B62347" w:rsidR="007616B1" w:rsidRPr="00A50FFE" w:rsidRDefault="007616B1" w:rsidP="007616B1">
            <w:pPr>
              <w:tabs>
                <w:tab w:val="left" w:pos="4420"/>
              </w:tabs>
              <w:jc w:val="center"/>
              <w:rPr>
                <w:sz w:val="26"/>
                <w:szCs w:val="26"/>
              </w:rPr>
            </w:pPr>
            <w:r w:rsidRPr="00C0756B">
              <w:rPr>
                <w:sz w:val="26"/>
                <w:szCs w:val="26"/>
              </w:rPr>
              <w:t>Công nhận</w:t>
            </w:r>
            <w:r>
              <w:rPr>
                <w:sz w:val="26"/>
                <w:szCs w:val="26"/>
              </w:rPr>
              <w:t xml:space="preserve"> </w:t>
            </w:r>
            <w:r w:rsidRPr="00C0756B">
              <w:rPr>
                <w:sz w:val="26"/>
                <w:szCs w:val="26"/>
              </w:rPr>
              <w:t>chứng chỉ</w:t>
            </w:r>
            <w:r>
              <w:rPr>
                <w:sz w:val="26"/>
                <w:szCs w:val="26"/>
              </w:rPr>
              <w:t xml:space="preserve"> </w:t>
            </w:r>
            <w:r w:rsidRPr="00C0756B">
              <w:rPr>
                <w:sz w:val="26"/>
                <w:szCs w:val="26"/>
              </w:rPr>
              <w:t>hành nghề</w:t>
            </w:r>
            <w:r>
              <w:rPr>
                <w:sz w:val="26"/>
                <w:szCs w:val="26"/>
              </w:rPr>
              <w:t xml:space="preserve"> </w:t>
            </w:r>
            <w:r w:rsidRPr="00C2102D">
              <w:rPr>
                <w:sz w:val="26"/>
                <w:szCs w:val="26"/>
              </w:rPr>
              <w:t>kiến trúc</w:t>
            </w:r>
            <w:r>
              <w:rPr>
                <w:sz w:val="26"/>
                <w:szCs w:val="26"/>
              </w:rPr>
              <w:t xml:space="preserve"> </w:t>
            </w:r>
            <w:r w:rsidRPr="00C2102D">
              <w:rPr>
                <w:sz w:val="26"/>
                <w:szCs w:val="26"/>
              </w:rPr>
              <w:t>của người</w:t>
            </w:r>
            <w:r>
              <w:rPr>
                <w:sz w:val="26"/>
                <w:szCs w:val="26"/>
              </w:rPr>
              <w:t xml:space="preserve"> </w:t>
            </w:r>
            <w:r w:rsidRPr="00C2102D">
              <w:rPr>
                <w:sz w:val="26"/>
                <w:szCs w:val="26"/>
              </w:rPr>
              <w:t>nước ngoài</w:t>
            </w:r>
            <w:r>
              <w:rPr>
                <w:sz w:val="26"/>
                <w:szCs w:val="26"/>
              </w:rPr>
              <w:t xml:space="preserve"> </w:t>
            </w:r>
            <w:r w:rsidRPr="00C2102D">
              <w:rPr>
                <w:sz w:val="26"/>
                <w:szCs w:val="26"/>
              </w:rPr>
              <w:t>ở Việt Nam</w:t>
            </w:r>
          </w:p>
        </w:tc>
        <w:tc>
          <w:tcPr>
            <w:tcW w:w="3969" w:type="dxa"/>
            <w:shd w:val="clear" w:color="auto" w:fill="auto"/>
            <w:vAlign w:val="center"/>
          </w:tcPr>
          <w:p w14:paraId="1674486A" w14:textId="77777777" w:rsidR="007616B1" w:rsidRPr="009730CD" w:rsidRDefault="007616B1" w:rsidP="007616B1">
            <w:pPr>
              <w:jc w:val="both"/>
            </w:pPr>
            <w:r w:rsidRPr="009730CD">
              <w:t>- Trung tâm Phục vụ hành chính công tỉnh Hưng Yên</w:t>
            </w:r>
          </w:p>
          <w:p w14:paraId="060ADA76" w14:textId="77777777" w:rsidR="007616B1" w:rsidRPr="009730CD" w:rsidRDefault="007616B1" w:rsidP="007616B1">
            <w:pPr>
              <w:jc w:val="both"/>
            </w:pPr>
            <w:r w:rsidRPr="009730CD">
              <w:t>+ Trụ sở chính: Số 2, đường Chùa Chuông, phường Phố Hiến, tỉnh Hưng Yên</w:t>
            </w:r>
          </w:p>
          <w:p w14:paraId="696B8D13" w14:textId="77777777" w:rsidR="007616B1" w:rsidRPr="009730CD" w:rsidRDefault="007616B1" w:rsidP="007616B1">
            <w:pPr>
              <w:jc w:val="both"/>
            </w:pPr>
            <w:r w:rsidRPr="009730CD">
              <w:t>+ Cơ sở 2: Nhà triển lãm thông tin, phường Thái Bình, tỉnh Hưng Yên</w:t>
            </w:r>
          </w:p>
          <w:p w14:paraId="21E8F6E0" w14:textId="5E0FF22F" w:rsidR="007616B1" w:rsidRPr="009730CD" w:rsidRDefault="007616B1" w:rsidP="007616B1">
            <w:pPr>
              <w:jc w:val="both"/>
            </w:pPr>
            <w:r w:rsidRPr="009730CD">
              <w:t>- Trung tâm Phục vụ hành chính công cấp xã.</w:t>
            </w:r>
          </w:p>
        </w:tc>
        <w:tc>
          <w:tcPr>
            <w:tcW w:w="851" w:type="dxa"/>
            <w:shd w:val="clear" w:color="auto" w:fill="auto"/>
            <w:vAlign w:val="center"/>
          </w:tcPr>
          <w:p w14:paraId="0153A6E7" w14:textId="77777777" w:rsidR="007616B1" w:rsidRPr="003D3FAA" w:rsidRDefault="007616B1" w:rsidP="007616B1">
            <w:pPr>
              <w:tabs>
                <w:tab w:val="left" w:pos="4420"/>
              </w:tabs>
              <w:jc w:val="center"/>
              <w:rPr>
                <w:b/>
                <w:bCs/>
                <w:sz w:val="26"/>
                <w:szCs w:val="26"/>
              </w:rPr>
            </w:pPr>
          </w:p>
        </w:tc>
        <w:tc>
          <w:tcPr>
            <w:tcW w:w="850" w:type="dxa"/>
            <w:shd w:val="clear" w:color="auto" w:fill="auto"/>
            <w:vAlign w:val="center"/>
          </w:tcPr>
          <w:p w14:paraId="01368FE3" w14:textId="77777777" w:rsidR="007616B1" w:rsidRPr="009730CD" w:rsidRDefault="007616B1" w:rsidP="007616B1">
            <w:pPr>
              <w:tabs>
                <w:tab w:val="left" w:pos="4420"/>
              </w:tabs>
              <w:jc w:val="center"/>
            </w:pPr>
          </w:p>
        </w:tc>
        <w:tc>
          <w:tcPr>
            <w:tcW w:w="4536" w:type="dxa"/>
            <w:shd w:val="clear" w:color="auto" w:fill="auto"/>
            <w:vAlign w:val="center"/>
          </w:tcPr>
          <w:p w14:paraId="20FFDDA9" w14:textId="77777777" w:rsidR="007616B1" w:rsidRDefault="007616B1" w:rsidP="007616B1">
            <w:pPr>
              <w:tabs>
                <w:tab w:val="left" w:pos="4420"/>
              </w:tabs>
              <w:jc w:val="both"/>
            </w:pPr>
            <w:r>
              <w:t xml:space="preserve">- Luật Kiến trúc số 40/2019/QH14 ngày 13/6/2019; </w:t>
            </w:r>
          </w:p>
          <w:p w14:paraId="12E75592" w14:textId="77777777" w:rsidR="007616B1" w:rsidRDefault="007616B1" w:rsidP="007616B1">
            <w:pPr>
              <w:tabs>
                <w:tab w:val="left" w:pos="4420"/>
              </w:tabs>
              <w:jc w:val="both"/>
            </w:pPr>
            <w:r>
              <w:t>- Nghị định số 85/2020/NĐ-CP ngày 17/7/2020 của Chính phủ quy định chi tiết một số điều của Luật Kiến trúc;</w:t>
            </w:r>
          </w:p>
          <w:p w14:paraId="4FCA7CDB" w14:textId="77777777" w:rsidR="007616B1" w:rsidRDefault="007616B1" w:rsidP="007616B1">
            <w:pPr>
              <w:tabs>
                <w:tab w:val="left" w:pos="4420"/>
              </w:tabs>
              <w:jc w:val="both"/>
            </w:pPr>
            <w:r>
              <w:t>- Nghị định số 35/2023/NĐ-CP ngày 20/6/2023 của Chính phủ sửa đổi, bổ sung một số điều của các nghị định thuộc lĩnh vực quản lý nhà nước của Bộ Xây dựng.</w:t>
            </w:r>
          </w:p>
          <w:p w14:paraId="253AB223" w14:textId="2933A7E8" w:rsidR="007616B1" w:rsidRPr="007616B1" w:rsidRDefault="007616B1" w:rsidP="007616B1">
            <w:pPr>
              <w:tabs>
                <w:tab w:val="left" w:pos="4420"/>
              </w:tabs>
              <w:jc w:val="both"/>
              <w:rPr>
                <w:sz w:val="26"/>
                <w:szCs w:val="26"/>
              </w:rPr>
            </w:pPr>
            <w:r>
              <w:t>- Nghị định số 14/2026/NĐ-CP ngày 13/01/2026 của Chính phủ sửa đổi, bổ sung một số điều của các Nghị định để cắt giảm, đơn giản hóa thủ tục hành chính liên quan đến hoạt động sản xuất, kinh doanh thuộc phạm vi quản lý của Bộ Xây dựng.</w:t>
            </w:r>
            <w:bookmarkStart w:id="0" w:name="_GoBack"/>
            <w:bookmarkEnd w:id="0"/>
          </w:p>
        </w:tc>
      </w:tr>
      <w:tr w:rsidR="007616B1" w:rsidRPr="003D3FAA" w14:paraId="0D1E5A9E" w14:textId="77777777" w:rsidTr="007616B1">
        <w:tc>
          <w:tcPr>
            <w:tcW w:w="709" w:type="dxa"/>
            <w:shd w:val="clear" w:color="auto" w:fill="auto"/>
            <w:vAlign w:val="center"/>
          </w:tcPr>
          <w:p w14:paraId="12AED2D1" w14:textId="6A9B61E9" w:rsidR="007616B1" w:rsidRPr="003D3FAA" w:rsidRDefault="007616B1" w:rsidP="007616B1">
            <w:pPr>
              <w:tabs>
                <w:tab w:val="left" w:pos="4420"/>
              </w:tabs>
              <w:jc w:val="center"/>
              <w:rPr>
                <w:sz w:val="26"/>
                <w:szCs w:val="26"/>
              </w:rPr>
            </w:pPr>
            <w:r w:rsidRPr="003D3FAA">
              <w:rPr>
                <w:sz w:val="26"/>
                <w:szCs w:val="26"/>
              </w:rPr>
              <w:t>6</w:t>
            </w:r>
          </w:p>
        </w:tc>
        <w:tc>
          <w:tcPr>
            <w:tcW w:w="1276" w:type="dxa"/>
            <w:shd w:val="clear" w:color="auto" w:fill="auto"/>
            <w:vAlign w:val="center"/>
          </w:tcPr>
          <w:p w14:paraId="57DA5A91" w14:textId="2AD4C47C" w:rsidR="007616B1" w:rsidRPr="003D3FAA" w:rsidRDefault="007616B1" w:rsidP="007616B1">
            <w:pPr>
              <w:jc w:val="both"/>
              <w:rPr>
                <w:sz w:val="26"/>
                <w:szCs w:val="26"/>
              </w:rPr>
            </w:pPr>
            <w:r>
              <w:rPr>
                <w:sz w:val="26"/>
                <w:szCs w:val="26"/>
              </w:rPr>
              <w:t>1.008993</w:t>
            </w:r>
          </w:p>
        </w:tc>
        <w:tc>
          <w:tcPr>
            <w:tcW w:w="2835" w:type="dxa"/>
            <w:shd w:val="clear" w:color="auto" w:fill="auto"/>
            <w:vAlign w:val="center"/>
          </w:tcPr>
          <w:p w14:paraId="35C08FE7" w14:textId="623E7A50" w:rsidR="007616B1" w:rsidRPr="00BE7C7C" w:rsidRDefault="007616B1" w:rsidP="007616B1">
            <w:pPr>
              <w:jc w:val="both"/>
              <w:rPr>
                <w:sz w:val="26"/>
                <w:szCs w:val="26"/>
              </w:rPr>
            </w:pPr>
            <w:r w:rsidRPr="00BE7C7C">
              <w:rPr>
                <w:sz w:val="26"/>
                <w:szCs w:val="26"/>
              </w:rPr>
              <w:t>Chuyển đổi</w:t>
            </w:r>
            <w:r>
              <w:rPr>
                <w:sz w:val="26"/>
                <w:szCs w:val="26"/>
              </w:rPr>
              <w:t xml:space="preserve"> </w:t>
            </w:r>
            <w:r w:rsidRPr="00BE7C7C">
              <w:rPr>
                <w:sz w:val="26"/>
                <w:szCs w:val="26"/>
              </w:rPr>
              <w:t>chứng chỉ</w:t>
            </w:r>
          </w:p>
          <w:p w14:paraId="6ED140D1" w14:textId="6950DEC0" w:rsidR="007616B1" w:rsidRPr="003D3FAA" w:rsidRDefault="007616B1" w:rsidP="007616B1">
            <w:pPr>
              <w:jc w:val="both"/>
              <w:rPr>
                <w:sz w:val="26"/>
                <w:szCs w:val="26"/>
              </w:rPr>
            </w:pPr>
            <w:r w:rsidRPr="00BE7C7C">
              <w:rPr>
                <w:sz w:val="26"/>
                <w:szCs w:val="26"/>
              </w:rPr>
              <w:t>hành nghề</w:t>
            </w:r>
            <w:r>
              <w:rPr>
                <w:sz w:val="26"/>
                <w:szCs w:val="26"/>
              </w:rPr>
              <w:t xml:space="preserve"> </w:t>
            </w:r>
            <w:r w:rsidRPr="00BE7C7C">
              <w:rPr>
                <w:sz w:val="26"/>
                <w:szCs w:val="26"/>
              </w:rPr>
              <w:t>kiến trúc</w:t>
            </w:r>
            <w:r>
              <w:rPr>
                <w:sz w:val="26"/>
                <w:szCs w:val="26"/>
              </w:rPr>
              <w:t xml:space="preserve"> </w:t>
            </w:r>
            <w:r w:rsidRPr="00BE7C7C">
              <w:rPr>
                <w:sz w:val="26"/>
                <w:szCs w:val="26"/>
              </w:rPr>
              <w:t>của người</w:t>
            </w:r>
            <w:r>
              <w:rPr>
                <w:sz w:val="26"/>
                <w:szCs w:val="26"/>
              </w:rPr>
              <w:t xml:space="preserve"> </w:t>
            </w:r>
            <w:r w:rsidRPr="00BE7C7C">
              <w:rPr>
                <w:sz w:val="26"/>
                <w:szCs w:val="26"/>
              </w:rPr>
              <w:t>nước ngoài</w:t>
            </w:r>
            <w:r>
              <w:rPr>
                <w:sz w:val="26"/>
                <w:szCs w:val="26"/>
              </w:rPr>
              <w:t xml:space="preserve"> </w:t>
            </w:r>
            <w:r w:rsidRPr="00BE7C7C">
              <w:rPr>
                <w:sz w:val="26"/>
                <w:szCs w:val="26"/>
              </w:rPr>
              <w:t>ở Việt Nam</w:t>
            </w:r>
          </w:p>
        </w:tc>
        <w:tc>
          <w:tcPr>
            <w:tcW w:w="3969" w:type="dxa"/>
            <w:shd w:val="clear" w:color="auto" w:fill="auto"/>
            <w:vAlign w:val="center"/>
          </w:tcPr>
          <w:p w14:paraId="7D7ABB2E" w14:textId="77777777" w:rsidR="007616B1" w:rsidRPr="009730CD" w:rsidRDefault="007616B1" w:rsidP="007616B1">
            <w:pPr>
              <w:jc w:val="both"/>
            </w:pPr>
            <w:r w:rsidRPr="009730CD">
              <w:t>- Trung tâm Phục vụ hành chính công tỉnh Hưng Yên</w:t>
            </w:r>
          </w:p>
          <w:p w14:paraId="686BD8A2" w14:textId="77777777" w:rsidR="007616B1" w:rsidRPr="009730CD" w:rsidRDefault="007616B1" w:rsidP="007616B1">
            <w:pPr>
              <w:jc w:val="both"/>
            </w:pPr>
            <w:r w:rsidRPr="009730CD">
              <w:t>+ Trụ sở chính: Số 2, đường Chùa Chuông, phường Phố Hiến, tỉnh Hưng Yên</w:t>
            </w:r>
          </w:p>
          <w:p w14:paraId="0C62A1AF" w14:textId="77777777" w:rsidR="007616B1" w:rsidRPr="009730CD" w:rsidRDefault="007616B1" w:rsidP="007616B1">
            <w:pPr>
              <w:jc w:val="both"/>
            </w:pPr>
            <w:r w:rsidRPr="009730CD">
              <w:t>+ Cơ sở 2: Nhà triển lãm thông tin, phường Thái Bình, tỉnh Hưng Yên</w:t>
            </w:r>
          </w:p>
          <w:p w14:paraId="6CB09174" w14:textId="3EE18074" w:rsidR="007616B1" w:rsidRPr="003D3FAA" w:rsidRDefault="007616B1" w:rsidP="007616B1">
            <w:pPr>
              <w:jc w:val="both"/>
              <w:rPr>
                <w:spacing w:val="-4"/>
                <w:sz w:val="26"/>
                <w:szCs w:val="26"/>
              </w:rPr>
            </w:pPr>
            <w:r w:rsidRPr="009730CD">
              <w:t>- Trung tâm Phục vụ hành chính công cấp xã.</w:t>
            </w:r>
          </w:p>
        </w:tc>
        <w:tc>
          <w:tcPr>
            <w:tcW w:w="851" w:type="dxa"/>
            <w:shd w:val="clear" w:color="auto" w:fill="auto"/>
            <w:vAlign w:val="center"/>
          </w:tcPr>
          <w:p w14:paraId="4CC8EEF9" w14:textId="092CA309" w:rsidR="007616B1" w:rsidRPr="003D3FAA" w:rsidRDefault="007616B1" w:rsidP="007616B1">
            <w:pPr>
              <w:tabs>
                <w:tab w:val="left" w:pos="4420"/>
              </w:tabs>
              <w:jc w:val="center"/>
              <w:rPr>
                <w:sz w:val="26"/>
                <w:szCs w:val="26"/>
              </w:rPr>
            </w:pPr>
          </w:p>
        </w:tc>
        <w:tc>
          <w:tcPr>
            <w:tcW w:w="850" w:type="dxa"/>
            <w:shd w:val="clear" w:color="auto" w:fill="auto"/>
            <w:vAlign w:val="center"/>
          </w:tcPr>
          <w:p w14:paraId="5384AC95" w14:textId="1077525C" w:rsidR="007616B1" w:rsidRPr="003D3FAA" w:rsidRDefault="007616B1" w:rsidP="007616B1">
            <w:pPr>
              <w:tabs>
                <w:tab w:val="left" w:pos="4420"/>
              </w:tabs>
              <w:jc w:val="center"/>
              <w:rPr>
                <w:sz w:val="26"/>
                <w:szCs w:val="26"/>
              </w:rPr>
            </w:pPr>
            <w:r>
              <w:rPr>
                <w:sz w:val="26"/>
                <w:szCs w:val="26"/>
              </w:rPr>
              <w:t>x</w:t>
            </w:r>
          </w:p>
        </w:tc>
        <w:tc>
          <w:tcPr>
            <w:tcW w:w="4536" w:type="dxa"/>
            <w:shd w:val="clear" w:color="auto" w:fill="auto"/>
            <w:vAlign w:val="center"/>
          </w:tcPr>
          <w:p w14:paraId="39B9BDBF" w14:textId="64B8FA91" w:rsidR="007616B1" w:rsidRDefault="007616B1" w:rsidP="007616B1">
            <w:pPr>
              <w:tabs>
                <w:tab w:val="left" w:pos="4420"/>
              </w:tabs>
              <w:jc w:val="both"/>
            </w:pPr>
            <w:r>
              <w:t xml:space="preserve">- Luật Kiến trúc số 40/2019/QH14 ngày 13/6/2019; </w:t>
            </w:r>
          </w:p>
          <w:p w14:paraId="25B11C62" w14:textId="77777777" w:rsidR="007616B1" w:rsidRDefault="007616B1" w:rsidP="007616B1">
            <w:pPr>
              <w:tabs>
                <w:tab w:val="left" w:pos="4420"/>
              </w:tabs>
              <w:jc w:val="both"/>
            </w:pPr>
            <w:r>
              <w:t>- Nghị định số 85/2020/NĐ-CP ngày 17/7/2020 của Chính phủ quy định chi tiết một số điều của Luật Kiến trúc;</w:t>
            </w:r>
          </w:p>
          <w:p w14:paraId="169AA6D5" w14:textId="77777777" w:rsidR="007616B1" w:rsidRDefault="007616B1" w:rsidP="007616B1">
            <w:pPr>
              <w:tabs>
                <w:tab w:val="left" w:pos="4420"/>
              </w:tabs>
              <w:jc w:val="both"/>
            </w:pPr>
            <w:r>
              <w:t>- Nghị định số 35/2023/NĐ-CP ngày 20/6/2023 của Chính phủ sửa đổi, bổ sung một số điều của các nghị định thuộc lĩnh vực quản lý nhà nước của Bộ Xây dựng.</w:t>
            </w:r>
          </w:p>
          <w:p w14:paraId="23DDC013" w14:textId="61EDC6EA" w:rsidR="007616B1" w:rsidRPr="005D1B1B" w:rsidRDefault="007616B1" w:rsidP="007616B1">
            <w:pPr>
              <w:tabs>
                <w:tab w:val="left" w:pos="4420"/>
              </w:tabs>
              <w:jc w:val="both"/>
              <w:rPr>
                <w:sz w:val="26"/>
                <w:szCs w:val="26"/>
              </w:rPr>
            </w:pPr>
            <w:r>
              <w:t>- Nghị định số 14/2026/NĐ-CP ngày 13/01/2026 của Chính phủ sửa đổi, bổ sung một số điều của các Nghị định để cắt giảm, đơn giản hóa thủ tục hành chính liên quan đến hoạt động sản xuất, kinh doanh thuộc phạm vi quản lý của Bộ Xây dựng.</w:t>
            </w:r>
          </w:p>
        </w:tc>
      </w:tr>
    </w:tbl>
    <w:p w14:paraId="04CDEFAC" w14:textId="77777777" w:rsidR="00953C3D" w:rsidRPr="003D3FAA" w:rsidRDefault="00953C3D" w:rsidP="007474E3">
      <w:pPr>
        <w:spacing w:before="120" w:after="120"/>
        <w:jc w:val="both"/>
        <w:rPr>
          <w:sz w:val="26"/>
          <w:szCs w:val="26"/>
        </w:rPr>
      </w:pPr>
    </w:p>
    <w:sectPr w:rsidR="00953C3D" w:rsidRPr="003D3FAA" w:rsidSect="00450915">
      <w:headerReference w:type="default" r:id="rId7"/>
      <w:pgSz w:w="16838" w:h="11906" w:orient="landscape"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03519" w14:textId="77777777" w:rsidR="00C0285D" w:rsidRDefault="00C0285D" w:rsidP="00450915">
      <w:r>
        <w:separator/>
      </w:r>
    </w:p>
  </w:endnote>
  <w:endnote w:type="continuationSeparator" w:id="0">
    <w:p w14:paraId="5C56E032" w14:textId="77777777" w:rsidR="00C0285D" w:rsidRDefault="00C0285D" w:rsidP="00450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A611A" w14:textId="77777777" w:rsidR="00C0285D" w:rsidRDefault="00C0285D" w:rsidP="00450915">
      <w:r>
        <w:separator/>
      </w:r>
    </w:p>
  </w:footnote>
  <w:footnote w:type="continuationSeparator" w:id="0">
    <w:p w14:paraId="5166E163" w14:textId="77777777" w:rsidR="00C0285D" w:rsidRDefault="00C0285D" w:rsidP="004509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6651297"/>
      <w:docPartObj>
        <w:docPartGallery w:val="Page Numbers (Top of Page)"/>
        <w:docPartUnique/>
      </w:docPartObj>
    </w:sdtPr>
    <w:sdtEndPr>
      <w:rPr>
        <w:noProof/>
      </w:rPr>
    </w:sdtEndPr>
    <w:sdtContent>
      <w:p w14:paraId="77DB8622" w14:textId="6E600742" w:rsidR="00450915" w:rsidRDefault="00450915">
        <w:pPr>
          <w:pStyle w:val="Header"/>
          <w:jc w:val="center"/>
        </w:pPr>
        <w:r>
          <w:fldChar w:fldCharType="begin"/>
        </w:r>
        <w:r>
          <w:instrText xml:space="preserve"> PAGE   \* MERGEFORMAT </w:instrText>
        </w:r>
        <w:r>
          <w:fldChar w:fldCharType="separate"/>
        </w:r>
        <w:r w:rsidR="007D5D4A">
          <w:rPr>
            <w:noProof/>
          </w:rPr>
          <w:t>3</w:t>
        </w:r>
        <w:r>
          <w:rPr>
            <w:noProof/>
          </w:rPr>
          <w:fldChar w:fldCharType="end"/>
        </w:r>
      </w:p>
    </w:sdtContent>
  </w:sdt>
  <w:p w14:paraId="087A34C6" w14:textId="77777777" w:rsidR="00450915" w:rsidRDefault="0045091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55E71"/>
    <w:multiLevelType w:val="hybridMultilevel"/>
    <w:tmpl w:val="53926FD4"/>
    <w:lvl w:ilvl="0" w:tplc="D9A4EE8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FC579D0"/>
    <w:multiLevelType w:val="hybridMultilevel"/>
    <w:tmpl w:val="4FC6DDEA"/>
    <w:lvl w:ilvl="0" w:tplc="98A6949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24947E91"/>
    <w:multiLevelType w:val="hybridMultilevel"/>
    <w:tmpl w:val="FF0E7830"/>
    <w:lvl w:ilvl="0" w:tplc="15DAD33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30A84EFA"/>
    <w:multiLevelType w:val="hybridMultilevel"/>
    <w:tmpl w:val="0BCA9D46"/>
    <w:lvl w:ilvl="0" w:tplc="F2A09046">
      <w:numFmt w:val="bullet"/>
      <w:lvlText w:val="-"/>
      <w:lvlJc w:val="left"/>
      <w:pPr>
        <w:ind w:left="108" w:hanging="254"/>
      </w:pPr>
      <w:rPr>
        <w:rFonts w:ascii="Times New Roman" w:eastAsia="Times New Roman" w:hAnsi="Times New Roman" w:cs="Times New Roman" w:hint="default"/>
        <w:b w:val="0"/>
        <w:bCs w:val="0"/>
        <w:i w:val="0"/>
        <w:iCs w:val="0"/>
        <w:spacing w:val="0"/>
        <w:w w:val="100"/>
        <w:sz w:val="26"/>
        <w:szCs w:val="26"/>
        <w:lang w:val="vi" w:eastAsia="en-US" w:bidi="ar-SA"/>
      </w:rPr>
    </w:lvl>
    <w:lvl w:ilvl="1" w:tplc="40300452">
      <w:numFmt w:val="bullet"/>
      <w:lvlText w:val="•"/>
      <w:lvlJc w:val="left"/>
      <w:pPr>
        <w:ind w:left="531" w:hanging="254"/>
      </w:pPr>
      <w:rPr>
        <w:rFonts w:hint="default"/>
        <w:lang w:val="vi" w:eastAsia="en-US" w:bidi="ar-SA"/>
      </w:rPr>
    </w:lvl>
    <w:lvl w:ilvl="2" w:tplc="FF3E8846">
      <w:numFmt w:val="bullet"/>
      <w:lvlText w:val="•"/>
      <w:lvlJc w:val="left"/>
      <w:pPr>
        <w:ind w:left="962" w:hanging="254"/>
      </w:pPr>
      <w:rPr>
        <w:rFonts w:hint="default"/>
        <w:lang w:val="vi" w:eastAsia="en-US" w:bidi="ar-SA"/>
      </w:rPr>
    </w:lvl>
    <w:lvl w:ilvl="3" w:tplc="8CE0DF5A">
      <w:numFmt w:val="bullet"/>
      <w:lvlText w:val="•"/>
      <w:lvlJc w:val="left"/>
      <w:pPr>
        <w:ind w:left="1394" w:hanging="254"/>
      </w:pPr>
      <w:rPr>
        <w:rFonts w:hint="default"/>
        <w:lang w:val="vi" w:eastAsia="en-US" w:bidi="ar-SA"/>
      </w:rPr>
    </w:lvl>
    <w:lvl w:ilvl="4" w:tplc="3E080D50">
      <w:numFmt w:val="bullet"/>
      <w:lvlText w:val="•"/>
      <w:lvlJc w:val="left"/>
      <w:pPr>
        <w:ind w:left="1825" w:hanging="254"/>
      </w:pPr>
      <w:rPr>
        <w:rFonts w:hint="default"/>
        <w:lang w:val="vi" w:eastAsia="en-US" w:bidi="ar-SA"/>
      </w:rPr>
    </w:lvl>
    <w:lvl w:ilvl="5" w:tplc="3ACC36E4">
      <w:numFmt w:val="bullet"/>
      <w:lvlText w:val="•"/>
      <w:lvlJc w:val="left"/>
      <w:pPr>
        <w:ind w:left="2257" w:hanging="254"/>
      </w:pPr>
      <w:rPr>
        <w:rFonts w:hint="default"/>
        <w:lang w:val="vi" w:eastAsia="en-US" w:bidi="ar-SA"/>
      </w:rPr>
    </w:lvl>
    <w:lvl w:ilvl="6" w:tplc="26109046">
      <w:numFmt w:val="bullet"/>
      <w:lvlText w:val="•"/>
      <w:lvlJc w:val="left"/>
      <w:pPr>
        <w:ind w:left="2688" w:hanging="254"/>
      </w:pPr>
      <w:rPr>
        <w:rFonts w:hint="default"/>
        <w:lang w:val="vi" w:eastAsia="en-US" w:bidi="ar-SA"/>
      </w:rPr>
    </w:lvl>
    <w:lvl w:ilvl="7" w:tplc="59047552">
      <w:numFmt w:val="bullet"/>
      <w:lvlText w:val="•"/>
      <w:lvlJc w:val="left"/>
      <w:pPr>
        <w:ind w:left="3119" w:hanging="254"/>
      </w:pPr>
      <w:rPr>
        <w:rFonts w:hint="default"/>
        <w:lang w:val="vi" w:eastAsia="en-US" w:bidi="ar-SA"/>
      </w:rPr>
    </w:lvl>
    <w:lvl w:ilvl="8" w:tplc="2D662690">
      <w:numFmt w:val="bullet"/>
      <w:lvlText w:val="•"/>
      <w:lvlJc w:val="left"/>
      <w:pPr>
        <w:ind w:left="3551" w:hanging="254"/>
      </w:pPr>
      <w:rPr>
        <w:rFonts w:hint="default"/>
        <w:lang w:val="vi" w:eastAsia="en-US" w:bidi="ar-SA"/>
      </w:rPr>
    </w:lvl>
  </w:abstractNum>
  <w:abstractNum w:abstractNumId="4" w15:restartNumberingAfterBreak="0">
    <w:nsid w:val="52B9591F"/>
    <w:multiLevelType w:val="hybridMultilevel"/>
    <w:tmpl w:val="CEBC9610"/>
    <w:lvl w:ilvl="0" w:tplc="9BF80E0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4A9"/>
    <w:rsid w:val="00006134"/>
    <w:rsid w:val="00011459"/>
    <w:rsid w:val="0004130F"/>
    <w:rsid w:val="00082109"/>
    <w:rsid w:val="000947F3"/>
    <w:rsid w:val="000D1EF0"/>
    <w:rsid w:val="000E0A3B"/>
    <w:rsid w:val="000E70ED"/>
    <w:rsid w:val="000F25A2"/>
    <w:rsid w:val="000F7E9A"/>
    <w:rsid w:val="0014614F"/>
    <w:rsid w:val="00152492"/>
    <w:rsid w:val="00157684"/>
    <w:rsid w:val="00166933"/>
    <w:rsid w:val="0018592A"/>
    <w:rsid w:val="001B6775"/>
    <w:rsid w:val="00200BA3"/>
    <w:rsid w:val="0023252D"/>
    <w:rsid w:val="002358C1"/>
    <w:rsid w:val="00295E92"/>
    <w:rsid w:val="002A2B35"/>
    <w:rsid w:val="002C7C04"/>
    <w:rsid w:val="003020FC"/>
    <w:rsid w:val="00303BEE"/>
    <w:rsid w:val="003117FE"/>
    <w:rsid w:val="003206BD"/>
    <w:rsid w:val="00322A47"/>
    <w:rsid w:val="00382254"/>
    <w:rsid w:val="00384565"/>
    <w:rsid w:val="003B576E"/>
    <w:rsid w:val="003D3FAA"/>
    <w:rsid w:val="004201EF"/>
    <w:rsid w:val="00450915"/>
    <w:rsid w:val="00454DBA"/>
    <w:rsid w:val="00454ED9"/>
    <w:rsid w:val="00457A7C"/>
    <w:rsid w:val="00486CE5"/>
    <w:rsid w:val="004E6C3F"/>
    <w:rsid w:val="004E735F"/>
    <w:rsid w:val="0056333B"/>
    <w:rsid w:val="005653BD"/>
    <w:rsid w:val="005800DA"/>
    <w:rsid w:val="005B038A"/>
    <w:rsid w:val="005C61DB"/>
    <w:rsid w:val="005D1B1B"/>
    <w:rsid w:val="005E55DC"/>
    <w:rsid w:val="005F6F39"/>
    <w:rsid w:val="006404A9"/>
    <w:rsid w:val="006600F3"/>
    <w:rsid w:val="00733071"/>
    <w:rsid w:val="007472F2"/>
    <w:rsid w:val="007474E3"/>
    <w:rsid w:val="00750EA3"/>
    <w:rsid w:val="007616B1"/>
    <w:rsid w:val="007978EE"/>
    <w:rsid w:val="007D5D4A"/>
    <w:rsid w:val="007F136D"/>
    <w:rsid w:val="007F35E9"/>
    <w:rsid w:val="00801F7C"/>
    <w:rsid w:val="00813150"/>
    <w:rsid w:val="0081595B"/>
    <w:rsid w:val="00824B45"/>
    <w:rsid w:val="0084760B"/>
    <w:rsid w:val="008D5D3F"/>
    <w:rsid w:val="00904BD0"/>
    <w:rsid w:val="00912191"/>
    <w:rsid w:val="00953C3D"/>
    <w:rsid w:val="009566A1"/>
    <w:rsid w:val="00964FFE"/>
    <w:rsid w:val="009B6CB6"/>
    <w:rsid w:val="009D2F43"/>
    <w:rsid w:val="009E3E2A"/>
    <w:rsid w:val="00A020AB"/>
    <w:rsid w:val="00A061DB"/>
    <w:rsid w:val="00A42F71"/>
    <w:rsid w:val="00A50FFE"/>
    <w:rsid w:val="00A7455E"/>
    <w:rsid w:val="00A90389"/>
    <w:rsid w:val="00AB55AE"/>
    <w:rsid w:val="00B01DBC"/>
    <w:rsid w:val="00B46CAE"/>
    <w:rsid w:val="00BA73FC"/>
    <w:rsid w:val="00BC4108"/>
    <w:rsid w:val="00BE7C7C"/>
    <w:rsid w:val="00BF2ECB"/>
    <w:rsid w:val="00BF7C93"/>
    <w:rsid w:val="00C011D1"/>
    <w:rsid w:val="00C0285D"/>
    <w:rsid w:val="00C0756B"/>
    <w:rsid w:val="00C2102D"/>
    <w:rsid w:val="00C22229"/>
    <w:rsid w:val="00C254E6"/>
    <w:rsid w:val="00C417EC"/>
    <w:rsid w:val="00C440AD"/>
    <w:rsid w:val="00C65E1D"/>
    <w:rsid w:val="00CB3401"/>
    <w:rsid w:val="00CB54AF"/>
    <w:rsid w:val="00CC6F03"/>
    <w:rsid w:val="00CC74DF"/>
    <w:rsid w:val="00CE642E"/>
    <w:rsid w:val="00CF2F7E"/>
    <w:rsid w:val="00CF62D7"/>
    <w:rsid w:val="00D03E48"/>
    <w:rsid w:val="00D305A8"/>
    <w:rsid w:val="00D51452"/>
    <w:rsid w:val="00D51BF0"/>
    <w:rsid w:val="00D63B25"/>
    <w:rsid w:val="00DB41F7"/>
    <w:rsid w:val="00DC748B"/>
    <w:rsid w:val="00E265D5"/>
    <w:rsid w:val="00E440EF"/>
    <w:rsid w:val="00E47EC3"/>
    <w:rsid w:val="00E765E4"/>
    <w:rsid w:val="00E844C9"/>
    <w:rsid w:val="00E945F1"/>
    <w:rsid w:val="00E97280"/>
    <w:rsid w:val="00EB4374"/>
    <w:rsid w:val="00EC1892"/>
    <w:rsid w:val="00EE1BD0"/>
    <w:rsid w:val="00F21745"/>
    <w:rsid w:val="00F30D47"/>
    <w:rsid w:val="00FD7663"/>
    <w:rsid w:val="00FE070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D04B4"/>
  <w15:chartTrackingRefBased/>
  <w15:docId w15:val="{805492AC-07F6-4A02-9BB9-5E9B6A11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701"/>
    <w:pPr>
      <w:spacing w:after="0" w:line="240" w:lineRule="auto"/>
      <w:jc w:val="left"/>
    </w:pPr>
    <w:rPr>
      <w:rFonts w:eastAsia="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6404A9"/>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6404A9"/>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6404A9"/>
    <w:pPr>
      <w:keepNext/>
      <w:keepLines/>
      <w:spacing w:before="160" w:after="80" w:line="259" w:lineRule="auto"/>
      <w:jc w:val="both"/>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6404A9"/>
    <w:pPr>
      <w:keepNext/>
      <w:keepLines/>
      <w:spacing w:before="80" w:after="40" w:line="259" w:lineRule="auto"/>
      <w:jc w:val="both"/>
      <w:outlineLvl w:val="3"/>
    </w:pPr>
    <w:rPr>
      <w:rFonts w:asciiTheme="minorHAnsi" w:eastAsiaTheme="majorEastAsia" w:hAnsiTheme="minorHAnsi" w:cstheme="majorBidi"/>
      <w:i/>
      <w:iCs/>
      <w:color w:val="2F5496" w:themeColor="accent1" w:themeShade="BF"/>
      <w:kern w:val="2"/>
      <w:sz w:val="28"/>
      <w:szCs w:val="22"/>
      <w:lang w:val="vi-VN"/>
      <w14:ligatures w14:val="standardContextual"/>
    </w:rPr>
  </w:style>
  <w:style w:type="paragraph" w:styleId="Heading5">
    <w:name w:val="heading 5"/>
    <w:basedOn w:val="Normal"/>
    <w:next w:val="Normal"/>
    <w:link w:val="Heading5Char"/>
    <w:uiPriority w:val="9"/>
    <w:semiHidden/>
    <w:unhideWhenUsed/>
    <w:qFormat/>
    <w:rsid w:val="006404A9"/>
    <w:pPr>
      <w:keepNext/>
      <w:keepLines/>
      <w:spacing w:before="80" w:after="40" w:line="259" w:lineRule="auto"/>
      <w:jc w:val="both"/>
      <w:outlineLvl w:val="4"/>
    </w:pPr>
    <w:rPr>
      <w:rFonts w:asciiTheme="minorHAnsi" w:eastAsiaTheme="majorEastAsia" w:hAnsiTheme="minorHAnsi" w:cstheme="majorBidi"/>
      <w:color w:val="2F5496" w:themeColor="accent1" w:themeShade="BF"/>
      <w:kern w:val="2"/>
      <w:sz w:val="28"/>
      <w:szCs w:val="22"/>
      <w:lang w:val="vi-VN"/>
      <w14:ligatures w14:val="standardContextual"/>
    </w:rPr>
  </w:style>
  <w:style w:type="paragraph" w:styleId="Heading6">
    <w:name w:val="heading 6"/>
    <w:basedOn w:val="Normal"/>
    <w:next w:val="Normal"/>
    <w:link w:val="Heading6Char"/>
    <w:uiPriority w:val="9"/>
    <w:semiHidden/>
    <w:unhideWhenUsed/>
    <w:qFormat/>
    <w:rsid w:val="006404A9"/>
    <w:pPr>
      <w:keepNext/>
      <w:keepLines/>
      <w:spacing w:before="40" w:line="259" w:lineRule="auto"/>
      <w:jc w:val="both"/>
      <w:outlineLvl w:val="5"/>
    </w:pPr>
    <w:rPr>
      <w:rFonts w:asciiTheme="minorHAnsi" w:eastAsiaTheme="majorEastAsia" w:hAnsiTheme="minorHAnsi" w:cstheme="majorBidi"/>
      <w:i/>
      <w:iCs/>
      <w:color w:val="595959" w:themeColor="text1" w:themeTint="A6"/>
      <w:kern w:val="2"/>
      <w:sz w:val="28"/>
      <w:szCs w:val="22"/>
      <w:lang w:val="vi-VN"/>
      <w14:ligatures w14:val="standardContextual"/>
    </w:rPr>
  </w:style>
  <w:style w:type="paragraph" w:styleId="Heading7">
    <w:name w:val="heading 7"/>
    <w:basedOn w:val="Normal"/>
    <w:next w:val="Normal"/>
    <w:link w:val="Heading7Char"/>
    <w:uiPriority w:val="9"/>
    <w:semiHidden/>
    <w:unhideWhenUsed/>
    <w:qFormat/>
    <w:rsid w:val="006404A9"/>
    <w:pPr>
      <w:keepNext/>
      <w:keepLines/>
      <w:spacing w:before="40" w:line="259" w:lineRule="auto"/>
      <w:jc w:val="both"/>
      <w:outlineLvl w:val="6"/>
    </w:pPr>
    <w:rPr>
      <w:rFonts w:asciiTheme="minorHAnsi" w:eastAsiaTheme="majorEastAsia" w:hAnsiTheme="minorHAnsi" w:cstheme="majorBidi"/>
      <w:color w:val="595959" w:themeColor="text1" w:themeTint="A6"/>
      <w:kern w:val="2"/>
      <w:sz w:val="28"/>
      <w:szCs w:val="22"/>
      <w:lang w:val="vi-VN"/>
      <w14:ligatures w14:val="standardContextual"/>
    </w:rPr>
  </w:style>
  <w:style w:type="paragraph" w:styleId="Heading8">
    <w:name w:val="heading 8"/>
    <w:basedOn w:val="Normal"/>
    <w:next w:val="Normal"/>
    <w:link w:val="Heading8Char"/>
    <w:uiPriority w:val="9"/>
    <w:semiHidden/>
    <w:unhideWhenUsed/>
    <w:qFormat/>
    <w:rsid w:val="006404A9"/>
    <w:pPr>
      <w:keepNext/>
      <w:keepLines/>
      <w:spacing w:line="259" w:lineRule="auto"/>
      <w:jc w:val="both"/>
      <w:outlineLvl w:val="7"/>
    </w:pPr>
    <w:rPr>
      <w:rFonts w:asciiTheme="minorHAnsi" w:eastAsiaTheme="majorEastAsia" w:hAnsiTheme="minorHAnsi" w:cstheme="majorBidi"/>
      <w:i/>
      <w:iCs/>
      <w:color w:val="272727" w:themeColor="text1" w:themeTint="D8"/>
      <w:kern w:val="2"/>
      <w:sz w:val="28"/>
      <w:szCs w:val="22"/>
      <w:lang w:val="vi-VN"/>
      <w14:ligatures w14:val="standardContextual"/>
    </w:rPr>
  </w:style>
  <w:style w:type="paragraph" w:styleId="Heading9">
    <w:name w:val="heading 9"/>
    <w:basedOn w:val="Normal"/>
    <w:next w:val="Normal"/>
    <w:link w:val="Heading9Char"/>
    <w:uiPriority w:val="9"/>
    <w:semiHidden/>
    <w:unhideWhenUsed/>
    <w:qFormat/>
    <w:rsid w:val="006404A9"/>
    <w:pPr>
      <w:keepNext/>
      <w:keepLines/>
      <w:spacing w:line="259" w:lineRule="auto"/>
      <w:jc w:val="both"/>
      <w:outlineLvl w:val="8"/>
    </w:pPr>
    <w:rPr>
      <w:rFonts w:asciiTheme="minorHAnsi" w:eastAsiaTheme="majorEastAsia" w:hAnsiTheme="minorHAnsi" w:cstheme="majorBidi"/>
      <w:color w:val="272727" w:themeColor="text1" w:themeTint="D8"/>
      <w:kern w:val="2"/>
      <w:sz w:val="28"/>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4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04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04A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404A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404A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404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404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404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404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404A9"/>
    <w:pPr>
      <w:spacing w:after="80"/>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6404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4A9"/>
    <w:pPr>
      <w:numPr>
        <w:ilvl w:val="1"/>
      </w:numPr>
      <w:spacing w:after="160" w:line="259" w:lineRule="auto"/>
      <w:jc w:val="both"/>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6404A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404A9"/>
    <w:pPr>
      <w:spacing w:before="160" w:after="160" w:line="259" w:lineRule="auto"/>
      <w:jc w:val="center"/>
    </w:pPr>
    <w:rPr>
      <w:rFonts w:eastAsiaTheme="minorHAnsi" w:cstheme="minorBidi"/>
      <w:i/>
      <w:iCs/>
      <w:color w:val="404040" w:themeColor="text1" w:themeTint="BF"/>
      <w:kern w:val="2"/>
      <w:sz w:val="28"/>
      <w:szCs w:val="22"/>
      <w:lang w:val="vi-VN"/>
      <w14:ligatures w14:val="standardContextual"/>
    </w:rPr>
  </w:style>
  <w:style w:type="character" w:customStyle="1" w:styleId="QuoteChar">
    <w:name w:val="Quote Char"/>
    <w:basedOn w:val="DefaultParagraphFont"/>
    <w:link w:val="Quote"/>
    <w:uiPriority w:val="29"/>
    <w:rsid w:val="006404A9"/>
    <w:rPr>
      <w:i/>
      <w:iCs/>
      <w:color w:val="404040" w:themeColor="text1" w:themeTint="BF"/>
    </w:rPr>
  </w:style>
  <w:style w:type="paragraph" w:styleId="ListParagraph">
    <w:name w:val="List Paragraph"/>
    <w:basedOn w:val="Normal"/>
    <w:uiPriority w:val="34"/>
    <w:qFormat/>
    <w:rsid w:val="006404A9"/>
    <w:pPr>
      <w:spacing w:after="160" w:line="259" w:lineRule="auto"/>
      <w:ind w:left="720"/>
      <w:contextualSpacing/>
      <w:jc w:val="both"/>
    </w:pPr>
    <w:rPr>
      <w:rFonts w:eastAsiaTheme="minorHAnsi" w:cstheme="minorBidi"/>
      <w:kern w:val="2"/>
      <w:sz w:val="28"/>
      <w:szCs w:val="22"/>
      <w:lang w:val="vi-VN"/>
      <w14:ligatures w14:val="standardContextual"/>
    </w:rPr>
  </w:style>
  <w:style w:type="character" w:styleId="IntenseEmphasis">
    <w:name w:val="Intense Emphasis"/>
    <w:basedOn w:val="DefaultParagraphFont"/>
    <w:uiPriority w:val="21"/>
    <w:qFormat/>
    <w:rsid w:val="006404A9"/>
    <w:rPr>
      <w:i/>
      <w:iCs/>
      <w:color w:val="2F5496" w:themeColor="accent1" w:themeShade="BF"/>
    </w:rPr>
  </w:style>
  <w:style w:type="paragraph" w:styleId="IntenseQuote">
    <w:name w:val="Intense Quote"/>
    <w:basedOn w:val="Normal"/>
    <w:next w:val="Normal"/>
    <w:link w:val="IntenseQuoteChar"/>
    <w:uiPriority w:val="30"/>
    <w:qFormat/>
    <w:rsid w:val="006404A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lang w:val="vi-VN"/>
      <w14:ligatures w14:val="standardContextual"/>
    </w:rPr>
  </w:style>
  <w:style w:type="character" w:customStyle="1" w:styleId="IntenseQuoteChar">
    <w:name w:val="Intense Quote Char"/>
    <w:basedOn w:val="DefaultParagraphFont"/>
    <w:link w:val="IntenseQuote"/>
    <w:uiPriority w:val="30"/>
    <w:rsid w:val="006404A9"/>
    <w:rPr>
      <w:i/>
      <w:iCs/>
      <w:color w:val="2F5496" w:themeColor="accent1" w:themeShade="BF"/>
    </w:rPr>
  </w:style>
  <w:style w:type="character" w:styleId="IntenseReference">
    <w:name w:val="Intense Reference"/>
    <w:basedOn w:val="DefaultParagraphFont"/>
    <w:uiPriority w:val="32"/>
    <w:qFormat/>
    <w:rsid w:val="006404A9"/>
    <w:rPr>
      <w:b/>
      <w:bCs/>
      <w:smallCaps/>
      <w:color w:val="2F5496" w:themeColor="accent1" w:themeShade="BF"/>
      <w:spacing w:val="5"/>
    </w:rPr>
  </w:style>
  <w:style w:type="table" w:styleId="TableGrid">
    <w:name w:val="Table Grid"/>
    <w:basedOn w:val="TableNormal"/>
    <w:uiPriority w:val="39"/>
    <w:rsid w:val="00D51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00DA"/>
    <w:rPr>
      <w:color w:val="0563C1" w:themeColor="hyperlink"/>
      <w:u w:val="single"/>
    </w:rPr>
  </w:style>
  <w:style w:type="character" w:customStyle="1" w:styleId="UnresolvedMention">
    <w:name w:val="Unresolved Mention"/>
    <w:basedOn w:val="DefaultParagraphFont"/>
    <w:uiPriority w:val="99"/>
    <w:semiHidden/>
    <w:unhideWhenUsed/>
    <w:rsid w:val="005800DA"/>
    <w:rPr>
      <w:color w:val="605E5C"/>
      <w:shd w:val="clear" w:color="auto" w:fill="E1DFDD"/>
    </w:rPr>
  </w:style>
  <w:style w:type="paragraph" w:styleId="Header">
    <w:name w:val="header"/>
    <w:basedOn w:val="Normal"/>
    <w:link w:val="HeaderChar"/>
    <w:uiPriority w:val="99"/>
    <w:unhideWhenUsed/>
    <w:rsid w:val="00450915"/>
    <w:pPr>
      <w:tabs>
        <w:tab w:val="center" w:pos="4513"/>
        <w:tab w:val="right" w:pos="9026"/>
      </w:tabs>
    </w:pPr>
  </w:style>
  <w:style w:type="character" w:customStyle="1" w:styleId="HeaderChar">
    <w:name w:val="Header Char"/>
    <w:basedOn w:val="DefaultParagraphFont"/>
    <w:link w:val="Header"/>
    <w:uiPriority w:val="99"/>
    <w:rsid w:val="00450915"/>
    <w:rPr>
      <w:rFonts w:eastAsia="Times New Roman" w:cs="Times New Roman"/>
      <w:kern w:val="0"/>
      <w:sz w:val="24"/>
      <w:szCs w:val="24"/>
      <w:lang w:val="en-US"/>
      <w14:ligatures w14:val="none"/>
    </w:rPr>
  </w:style>
  <w:style w:type="paragraph" w:styleId="Footer">
    <w:name w:val="footer"/>
    <w:basedOn w:val="Normal"/>
    <w:link w:val="FooterChar"/>
    <w:uiPriority w:val="99"/>
    <w:unhideWhenUsed/>
    <w:rsid w:val="00450915"/>
    <w:pPr>
      <w:tabs>
        <w:tab w:val="center" w:pos="4513"/>
        <w:tab w:val="right" w:pos="9026"/>
      </w:tabs>
    </w:pPr>
  </w:style>
  <w:style w:type="character" w:customStyle="1" w:styleId="FooterChar">
    <w:name w:val="Footer Char"/>
    <w:basedOn w:val="DefaultParagraphFont"/>
    <w:link w:val="Footer"/>
    <w:uiPriority w:val="99"/>
    <w:rsid w:val="00450915"/>
    <w:rPr>
      <w:rFonts w:eastAsia="Times New Roman" w:cs="Times New Roman"/>
      <w:kern w:val="0"/>
      <w:sz w:val="24"/>
      <w:szCs w:val="24"/>
      <w:lang w:val="en-US"/>
      <w14:ligatures w14:val="none"/>
    </w:rPr>
  </w:style>
  <w:style w:type="paragraph" w:styleId="BodyText">
    <w:name w:val="Body Text"/>
    <w:basedOn w:val="Normal"/>
    <w:link w:val="BodyTextChar"/>
    <w:uiPriority w:val="1"/>
    <w:qFormat/>
    <w:rsid w:val="00813150"/>
    <w:pPr>
      <w:widowControl w:val="0"/>
      <w:autoSpaceDE w:val="0"/>
      <w:autoSpaceDN w:val="0"/>
    </w:pPr>
    <w:rPr>
      <w:b/>
      <w:bCs/>
      <w:sz w:val="26"/>
      <w:szCs w:val="26"/>
      <w:lang w:val="vi"/>
    </w:rPr>
  </w:style>
  <w:style w:type="character" w:customStyle="1" w:styleId="BodyTextChar">
    <w:name w:val="Body Text Char"/>
    <w:basedOn w:val="DefaultParagraphFont"/>
    <w:link w:val="BodyText"/>
    <w:uiPriority w:val="1"/>
    <w:rsid w:val="00813150"/>
    <w:rPr>
      <w:rFonts w:eastAsia="Times New Roman" w:cs="Times New Roman"/>
      <w:b/>
      <w:bCs/>
      <w:kern w:val="0"/>
      <w:sz w:val="26"/>
      <w:szCs w:val="26"/>
      <w:lang w:val="vi"/>
      <w14:ligatures w14:val="none"/>
    </w:rPr>
  </w:style>
  <w:style w:type="paragraph" w:customStyle="1" w:styleId="TableParagraph">
    <w:name w:val="Table Paragraph"/>
    <w:basedOn w:val="Normal"/>
    <w:uiPriority w:val="1"/>
    <w:qFormat/>
    <w:rsid w:val="00384565"/>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User</cp:lastModifiedBy>
  <cp:revision>2</cp:revision>
  <dcterms:created xsi:type="dcterms:W3CDTF">2026-02-13T07:45:00Z</dcterms:created>
  <dcterms:modified xsi:type="dcterms:W3CDTF">2026-02-13T07:45:00Z</dcterms:modified>
</cp:coreProperties>
</file>